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2866390" cy="60007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Unione d’Acquisto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Azienda Capofila AUSL MODENA</w:t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 w:before="60" w:after="6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 xml:space="preserve">Procedura Aperta per l’affidamento della FORNITURA A SOMMINISTRAZIONE IN </w:t>
      </w:r>
      <w:r>
        <w:rPr>
          <w:rFonts w:cs="Arial" w:ascii="Arial" w:hAnsi="Arial"/>
          <w:b/>
          <w:caps/>
          <w:sz w:val="22"/>
          <w:szCs w:val="22"/>
          <w:lang w:val="it-IT"/>
        </w:rPr>
        <w:t>28</w:t>
      </w:r>
      <w:r>
        <w:rPr>
          <w:rFonts w:cs="Arial" w:ascii="Arial" w:hAnsi="Arial"/>
          <w:b/>
          <w:caps/>
          <w:sz w:val="22"/>
          <w:szCs w:val="22"/>
        </w:rPr>
        <w:t xml:space="preserve"> LOTTI DISTINTI  DI </w:t>
      </w:r>
      <w:r>
        <w:rPr>
          <w:rFonts w:cs="Arial" w:ascii="Arial" w:hAnsi="Arial"/>
          <w:b/>
          <w:caps/>
          <w:sz w:val="22"/>
          <w:szCs w:val="22"/>
          <w:lang w:val="it-IT"/>
        </w:rPr>
        <w:t xml:space="preserve">RETI CHIRURGICHE (2° EDIZIONE) </w:t>
      </w:r>
      <w:r>
        <w:rPr>
          <w:rFonts w:cs="Arial" w:ascii="Arial" w:hAnsi="Arial"/>
          <w:b/>
          <w:caps/>
          <w:sz w:val="22"/>
          <w:szCs w:val="22"/>
        </w:rPr>
        <w:t xml:space="preserve"> OCCORRENTI ALL’UNIONE D’ACQUISTO FRA LE AZIENDE SANITARIE DELL’AREA VASTA EMILIA NORD DI DURATA </w:t>
      </w:r>
      <w:r>
        <w:rPr>
          <w:rFonts w:cs="Arial" w:ascii="Arial" w:hAnsi="Arial"/>
          <w:b/>
          <w:caps/>
          <w:sz w:val="22"/>
          <w:szCs w:val="22"/>
          <w:lang w:val="it-IT"/>
        </w:rPr>
        <w:t>QUADRIENNALE, EVENTUALMENTE RINNOVABILI PER ULTERIORI ANNI DUE</w:t>
      </w:r>
      <w:r>
        <w:rPr>
          <w:rFonts w:cs="Arial" w:ascii="Arial" w:hAnsi="Arial"/>
          <w:b/>
          <w:caps/>
          <w:sz w:val="22"/>
          <w:szCs w:val="22"/>
        </w:rPr>
        <w:t xml:space="preserve">. </w:t>
      </w:r>
    </w:p>
    <w:p>
      <w:pPr>
        <w:pStyle w:val="Corpodeltesto"/>
        <w:spacing w:lineRule="auto" w:line="360" w:before="60" w:after="60"/>
        <w:jc w:val="center"/>
        <w:rPr>
          <w:rFonts w:ascii="Arial" w:hAnsi="Arial" w:cs="Arial"/>
          <w:b/>
          <w:b/>
          <w:caps/>
          <w:sz w:val="22"/>
          <w:szCs w:val="22"/>
          <w:lang w:val="it-IT"/>
        </w:rPr>
      </w:pPr>
      <w:r>
        <w:rPr>
          <w:rFonts w:cs="Arial" w:ascii="Arial" w:hAnsi="Arial"/>
          <w:b/>
          <w:caps/>
          <w:sz w:val="22"/>
          <w:szCs w:val="22"/>
        </w:rPr>
        <w:t>CAPOFILA AZIENDA USL</w:t>
      </w:r>
      <w:r>
        <w:rPr>
          <w:rFonts w:cs="Arial" w:ascii="Arial" w:hAnsi="Arial"/>
          <w:b/>
          <w:caps/>
          <w:sz w:val="22"/>
          <w:szCs w:val="22"/>
          <w:lang w:val="it-IT"/>
        </w:rPr>
        <w:t xml:space="preserve"> </w:t>
      </w:r>
      <w:r>
        <w:rPr>
          <w:rFonts w:cs="Arial" w:ascii="Arial" w:hAnsi="Arial"/>
          <w:b/>
          <w:caps/>
          <w:sz w:val="22"/>
          <w:szCs w:val="22"/>
        </w:rPr>
        <w:t xml:space="preserve">DI </w:t>
      </w:r>
      <w:r>
        <w:rPr>
          <w:rFonts w:cs="Arial" w:ascii="Arial" w:hAnsi="Arial"/>
          <w:b/>
          <w:caps/>
          <w:sz w:val="22"/>
          <w:szCs w:val="22"/>
          <w:lang w:val="it-IT"/>
        </w:rPr>
        <w:t>MODENA</w:t>
      </w:r>
    </w:p>
    <w:p>
      <w:pPr>
        <w:pStyle w:val="Normal"/>
        <w:widowControl w:val="false"/>
        <w:spacing w:lineRule="auto" w:line="360" w:before="60" w:after="60"/>
        <w:jc w:val="center"/>
        <w:rPr>
          <w:rFonts w:ascii="Arial" w:hAnsi="Arial" w:cs="Arial"/>
          <w:b/>
          <w:b/>
          <w:sz w:val="22"/>
          <w:lang w:eastAsia="it-IT"/>
        </w:rPr>
      </w:pPr>
      <w:r>
        <w:rPr>
          <w:rFonts w:cs="Arial" w:ascii="Arial" w:hAnsi="Arial"/>
          <w:b/>
          <w:sz w:val="22"/>
          <w:lang w:eastAsia="it-IT"/>
        </w:rPr>
      </w:r>
    </w:p>
    <w:p>
      <w:pPr>
        <w:pStyle w:val="Normal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778" w:type="dxa"/>
        <w:jc w:val="left"/>
        <w:tblInd w:w="108" w:type="dxa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555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ALLEGATO 7</w:t>
            </w:r>
          </w:p>
          <w:p>
            <w:pPr>
              <w:pStyle w:val="Normal"/>
              <w:spacing w:lineRule="auto" w:line="360"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PATTO DI INTEGRITÀ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PATTO DI INTEGRITÀ IN MATERIA DI CONTRATTI PUBBLICI 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L’OPERATORE ECONOMICO </w:t>
      </w:r>
      <w:r>
        <w:rPr>
          <w:rFonts w:cs="Arial" w:ascii="Arial" w:hAnsi="Arial"/>
          <w:b/>
          <w:i/>
          <w:iCs/>
          <w:sz w:val="22"/>
          <w:szCs w:val="22"/>
        </w:rPr>
        <w:t>[INDICARE DENOMINAZIONE E FORMA GIURIDICA</w:t>
      </w:r>
      <w:r>
        <w:rPr>
          <w:rFonts w:cs="Arial" w:ascii="Arial" w:hAnsi="Arial"/>
          <w:b/>
          <w:i/>
          <w:sz w:val="22"/>
          <w:szCs w:val="22"/>
        </w:rPr>
        <w:t>]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sede legale in _____________________, via ___________________________n. _________ Codice Fiscale</w:t>
      </w:r>
      <w:r>
        <w:rPr>
          <w:rFonts w:cs="Arial" w:ascii="Arial" w:hAnsi="Arial"/>
          <w:bCs/>
          <w:sz w:val="22"/>
          <w:szCs w:val="22"/>
        </w:rPr>
        <w:t xml:space="preserve">_________________, P. IVA_______________, </w:t>
      </w:r>
      <w:r>
        <w:rPr>
          <w:rFonts w:cs="Arial" w:ascii="Arial" w:hAnsi="Arial"/>
          <w:sz w:val="22"/>
          <w:szCs w:val="22"/>
        </w:rPr>
        <w:t xml:space="preserve">rappresentato da </w:t>
      </w:r>
      <w:r>
        <w:rPr>
          <w:rFonts w:cs="Arial" w:ascii="Arial" w:hAnsi="Arial"/>
          <w:b/>
          <w:i/>
          <w:iCs/>
          <w:sz w:val="22"/>
          <w:szCs w:val="22"/>
        </w:rPr>
        <w:t>[COGNOME E NOME]</w:t>
      </w:r>
      <w:r>
        <w:rPr>
          <w:rFonts w:cs="Arial" w:ascii="Arial" w:hAnsi="Arial"/>
          <w:sz w:val="22"/>
          <w:szCs w:val="22"/>
        </w:rPr>
        <w:t xml:space="preserve"> __________________________________________________________ in qualità di </w:t>
      </w:r>
      <w:r>
        <w:rPr>
          <w:rFonts w:cs="Arial" w:ascii="Arial" w:hAnsi="Arial"/>
          <w:b/>
          <w:i/>
          <w:sz w:val="22"/>
          <w:szCs w:val="22"/>
        </w:rPr>
        <w:t>[</w:t>
      </w:r>
      <w:r>
        <w:rPr>
          <w:rFonts w:cs="Arial" w:ascii="Arial" w:hAnsi="Arial"/>
          <w:b/>
          <w:i/>
          <w:iCs/>
          <w:sz w:val="22"/>
          <w:szCs w:val="22"/>
        </w:rPr>
        <w:t>TITOLARE/LEGALE RAPPRESENTANTE]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___________________________ con riferimento alla procedura aperta per 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DICHIARA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 accettare il seguente Patto di integrità </w:t>
      </w:r>
      <w:r>
        <w:rPr>
          <w:rFonts w:ascii="Arial" w:hAnsi="Arial"/>
          <w:b/>
          <w:sz w:val="22"/>
          <w:szCs w:val="22"/>
        </w:rPr>
        <w:t xml:space="preserve">APPROVATO DALLA REGIONE  EMILIA-ROMAGNA CON DELIBERA DELLA GIUNTA N. 565 DEL 01 LUGLIO 2022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Art. 1. Finalità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268" w:right="0" w:hanging="268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Il presente Patto d’integrità è un accordo fra l’Amministrazione e gli operatori economici che, ai sensi dell’art. 1 - comma 17 - della legge 6 novembre 2012, n.190, vincola i contraenti a improntare i propri comportamenti ai principi di lealtà, correttezza e trasparenza in tutte le fasi dell'appalto, dalla partecipazione alla esecuzione contrattuale.  </w:t>
      </w:r>
    </w:p>
    <w:p>
      <w:pPr>
        <w:pStyle w:val="Normal"/>
        <w:bidi w:val="0"/>
        <w:spacing w:lineRule="auto" w:line="254" w:before="0" w:after="0"/>
        <w:ind w:left="0" w:right="0" w:hanging="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268" w:right="0" w:hanging="268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La carenza della dichiarazione di accettazione del Patto di integrità o la mancata produzione dello stesso da parte del concorrente, sono regolarizzabili tramite la procedura di soccorso istruttorio. </w:t>
      </w:r>
    </w:p>
    <w:p>
      <w:pPr>
        <w:pStyle w:val="Normal"/>
        <w:bidi w:val="0"/>
        <w:spacing w:lineRule="auto" w:line="254" w:before="0" w:after="21"/>
        <w:ind w:left="0" w:right="0" w:hanging="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268" w:right="0" w:hanging="268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Gli obblighi derivanti dal presente Patto d’integrità si estendono anche: </w:t>
      </w:r>
    </w:p>
    <w:p>
      <w:pPr>
        <w:pStyle w:val="Normal"/>
        <w:numPr>
          <w:ilvl w:val="0"/>
          <w:numId w:val="2"/>
        </w:numPr>
        <w:bidi w:val="0"/>
        <w:spacing w:lineRule="auto" w:line="247"/>
        <w:ind w:left="10" w:right="0" w:hanging="1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a tutti i consorziati o partecipanti al raggruppamento o consorzio, nel caso di consorzi ordinari o raggruppamenti temporanei di imprese; </w:t>
      </w:r>
    </w:p>
    <w:p>
      <w:pPr>
        <w:pStyle w:val="Normal"/>
        <w:numPr>
          <w:ilvl w:val="0"/>
          <w:numId w:val="2"/>
        </w:numPr>
        <w:bidi w:val="0"/>
        <w:spacing w:lineRule="auto" w:line="247"/>
        <w:ind w:left="10" w:right="0" w:hanging="1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ai soggetti ausiliari degli operatori economici che, in sede di offerta, dichiarino di ricorrere all'istituto dell'avvalimento. 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it-IT" w:eastAsia="it-IT" w:bidi="ar-SA"/>
        </w:rPr>
        <w:t>Art. 2. Obblighi dell’operatore economico</w:t>
      </w:r>
    </w:p>
    <w:p>
      <w:pPr>
        <w:pStyle w:val="Normal"/>
        <w:bidi w:val="0"/>
        <w:spacing w:lineRule="auto" w:line="247"/>
        <w:ind w:left="-5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1. L’operatore economico, per partecipare alla procedura si impegna a: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non attuare condotte finalizzate ad influenzare il procedimento amministrativo diretto a stabilire il contenuto del bando, o di altro atto equipollente, al fine di condizionare le modalità di scelta del contraente da parte dell’Amministrazione;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non corrispondere ad alcuno, direttamente o tramite terzi, ivi compresi soggetti collegati o controllati, somme di danaro, regali o altre utilità finalizzate a facilitare l’aggiudicazione e/o gestione del contratto;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non ricorrere ad alcuna mediazione o altra opera di terzi finalizzata all’aggiudicazione e/o esecuzione del contratto;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non trovarsi in situazioni di controllo o di collegamento (formale e/o sostanziale) con altri concorrenti e di non accordarsi con altri partecipanti alla procedura di affidamento per porre in essere intese e/o pratiche restrittive della concorrenza e del mercato vietate ai sensi della vigente normativa; 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 w:before="0" w:after="26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comunicare tempestivamente, nel corso dell'esecuzione del contratto, tutte le variazioni inerenti all’assetto dell’Impresa;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rispettare rigorosamente le disposizioni vigenti in materia di obblighi sociali e di sicurezza del lavoro;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segnalare al Responsabile della Prevenzione della Corruzione e della Trasparenza dell’Amministrazione, anche attraverso l’istituto del whistleblowing, qualsiasi tentativo di turbativa, irregolarità o distorsione nelle fasi di svolgimento della procedura o durante l’esecuzione del contratto, comprese illecite richieste o pretese dei dipendenti dell’Amministrazione stessa;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denunciare all’Autorità competente ogni tentativo di estorsione, intimidazione, pressione, condizionamento di natura criminale o ogni altra forma di illecita interferenza, intervenuti nella procedura di affidamento e/o di esecuzione del contratto;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informare puntualmente tutto il personale, di cui si avvale, del presente Patto di integrità e degli obblighi in esso contenuti e a vigilare affinché gli impegni sopra indicati siano osservati da tutti i collaboratori e dipendenti nell’esercizio dei compiti loro assegnati;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uto" w:line="247"/>
        <w:ind w:left="199" w:right="0" w:hanging="199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>rispettare quanto previsto all'art. 53, comma 16-</w:t>
      </w:r>
      <w:r>
        <w:rPr>
          <w:rFonts w:eastAsia="Times New Roman" w:cs="Arial" w:ascii="Arial" w:hAnsi="Arial"/>
          <w:i/>
          <w:color w:val="auto"/>
          <w:kern w:val="0"/>
          <w:sz w:val="22"/>
          <w:szCs w:val="22"/>
          <w:lang w:val="it-IT" w:eastAsia="it-IT" w:bidi="ar-SA"/>
        </w:rPr>
        <w:t xml:space="preserve">ter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del D.lgs. n. 165/2001; 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uto" w:line="247"/>
        <w:ind w:left="199" w:right="0" w:hanging="199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segnalare situazioni di conflitto di interesse, anche potenziale, di cui sia a conoscenza, relativamente al personale dell'Amministrazione;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uto" w:line="247" w:before="0" w:after="25"/>
        <w:ind w:left="199" w:right="0" w:hanging="199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sottoporre identico patto di integrità ai propri subcontraenti e subappaltatori/ausiliari, esigendone l’accettazione.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shd w:val="clear" w:color="auto" w:fill="FFFFFF"/>
        <w:bidi w:val="0"/>
        <w:spacing w:lineRule="auto" w:line="247"/>
        <w:ind w:left="-5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2. Nelle fasi successive all’aggiudicazione, gli obblighi di cui al comma 1 sono a carico dell’aggiudicatario, per quanto compatibili, a seguito dell’espresso rinvio ai contenuti del presente Patto nel contratto sottoscritto con l’Amministrazione appaltante.  </w:t>
      </w:r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Art. 3. Obblighi dell’Amministrazione aggiudicatrice/Aziende Sanitarie AVEN</w:t>
      </w:r>
    </w:p>
    <w:p>
      <w:pPr>
        <w:pStyle w:val="Normal"/>
        <w:numPr>
          <w:ilvl w:val="0"/>
          <w:numId w:val="5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L’Amministrazione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degli articoli 4 “Regali, compensi e altre utilità”, 6 “Comunicazione degli interessi finanziari e conflitti d’interesse”, 7 “Obbligo di astensione”, 8 “Prevenzione della Corruzione”, 13 “Disposizioni particolari per i dirigenti”, 14 “Contratti e altri atti negoziali” del Codice di comportamento dei dipendenti pubblici D.P.R.16.04.2013, n.62 e delle corrispondenti disposizioni del Codice di comportamento della Regione Emilia-Romagna. </w:t>
      </w:r>
    </w:p>
    <w:p>
      <w:pPr>
        <w:pStyle w:val="Normal"/>
        <w:numPr>
          <w:ilvl w:val="0"/>
          <w:numId w:val="0"/>
        </w:numPr>
        <w:bidi w:val="0"/>
        <w:spacing w:lineRule="auto" w:line="254" w:before="0" w:after="12"/>
        <w:ind w:left="1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5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In particolare, l’Amministrazione assume l’impegno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>
      <w:pPr>
        <w:pStyle w:val="Normal"/>
        <w:numPr>
          <w:ilvl w:val="0"/>
          <w:numId w:val="0"/>
        </w:numPr>
        <w:bidi w:val="0"/>
        <w:spacing w:lineRule="auto" w:line="254" w:before="0" w:after="0"/>
        <w:ind w:left="1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/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7" w:before="0" w:after="0"/>
        <w:ind w:left="0" w:right="0" w:hanging="0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L’Amministrazione si impegna inoltre a diffondere puntualmente la conoscenza del Patto d’integrità tra il proprio personale, i propri collaboratori e consulenti, a qualsiasi titolo impiegati nell’espletamento delle procedure di affidamento e nell’esecuzione dei relativi contratti.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Art. 4. Violazione del Patto di integrità</w:t>
      </w:r>
    </w:p>
    <w:p>
      <w:pPr>
        <w:pStyle w:val="Normal"/>
        <w:numPr>
          <w:ilvl w:val="0"/>
          <w:numId w:val="6"/>
        </w:numPr>
        <w:bidi w:val="0"/>
        <w:spacing w:lineRule="auto" w:line="247" w:before="0" w:after="26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La violazione del Patto di integrità è dichiarata in esito ad un procedimento di verifica in cui venga garantito adeguato contraddittorio con l’operatore economico interessato. </w:t>
      </w:r>
    </w:p>
    <w:p>
      <w:pPr>
        <w:pStyle w:val="Normal"/>
        <w:bidi w:val="0"/>
        <w:spacing w:lineRule="auto" w:line="254" w:before="0" w:after="2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numPr>
          <w:ilvl w:val="0"/>
          <w:numId w:val="6"/>
        </w:numPr>
        <w:bidi w:val="0"/>
        <w:spacing w:lineRule="auto" w:line="247"/>
        <w:ind w:left="10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La violazione da parte dell’operatore economico, sia in veste di concorrente che di aggiudicatario, di uno degli impegni previsti a suo carico dall’articolo 2, può comportare, secondo la gravità della violazione e la fase in cui la stessa è accertata:  a)  l’esclusione dalla procedura di affidamento; </w:t>
      </w:r>
    </w:p>
    <w:p>
      <w:pPr>
        <w:pStyle w:val="Normal"/>
        <w:bidi w:val="0"/>
        <w:spacing w:lineRule="auto" w:line="247"/>
        <w:ind w:left="-5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b)  la risoluzione di diritto dal contratto. </w:t>
      </w:r>
    </w:p>
    <w:p>
      <w:pPr>
        <w:pStyle w:val="Normal"/>
        <w:bidi w:val="0"/>
        <w:spacing w:lineRule="auto" w:line="254" w:before="0" w:after="0"/>
        <w:ind w:left="0" w:right="0" w:hanging="0"/>
        <w:jc w:val="left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>
      <w:pPr>
        <w:pStyle w:val="Normal"/>
        <w:bidi w:val="0"/>
        <w:spacing w:lineRule="auto" w:line="247"/>
        <w:ind w:left="-5" w:right="0" w:hanging="10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3. Resta ferma la facoltà per l'Amministrazione di non avvalersi della risoluzione del contratto qualora lo ritenga pregiudizievole per gli interessi pubblici sottesi al </w:t>
      </w:r>
      <w:r>
        <w:rPr/>
        <w:drawing>
          <wp:inline distT="0" distB="0" distL="0" distR="0">
            <wp:extent cx="14605" cy="14605"/>
            <wp:effectExtent l="0" t="0" r="0" b="0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 xml:space="preserve">contratto ai sensi dell’art. 121, comma 2, del d.lgs. n. 104/2010. Sono fatti salvi, in ogni caso, l'eventuale diritto al risarcimento del danno e l'applicazione di eventuali penali.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Art. 5. Efficacia del patto di integrità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Patto di Integrità e le sanzioni applicabili resteranno in vigore sino alla completa esecuzione del contratto assegnato a seguito della procedura di affidamento.</w:t>
      </w:r>
    </w:p>
    <w:p>
      <w:pPr>
        <w:pStyle w:val="Normal"/>
        <w:widowControl w:val="false"/>
        <w:spacing w:lineRule="auto" w:line="360" w:before="120" w:after="120"/>
        <w:ind w:left="4500" w:hanging="0"/>
        <w:jc w:val="center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Normal"/>
        <w:widowControl w:val="false"/>
        <w:spacing w:lineRule="auto" w:line="360" w:before="120" w:after="120"/>
        <w:jc w:val="righ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(firmato digitalmente dal titolare/rappresentante legale)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418" w:footer="709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pBdr>
        <w:top w:val="single" w:sz="4" w:space="1" w:color="000000"/>
      </w:pBdr>
      <w:tabs>
        <w:tab w:val="clear" w:pos="4819"/>
        <w:tab w:val="right" w:pos="9638" w:leader="none"/>
      </w:tabs>
      <w:suppressAutoHyphens w:val="true"/>
      <w:jc w:val="both"/>
      <w:rPr/>
    </w:pPr>
    <w:r>
      <w:rPr>
        <w:rFonts w:cs="Arial" w:ascii="Arial" w:hAnsi="Arial"/>
        <w:i/>
        <w:lang w:val="x-none" w:eastAsia="ar-SA"/>
      </w:rPr>
      <w:t xml:space="preserve">Allegato </w:t>
    </w:r>
    <w:r>
      <w:rPr>
        <w:rFonts w:cs="Arial" w:ascii="Arial" w:hAnsi="Arial"/>
        <w:i/>
        <w:lang w:eastAsia="ar-SA"/>
      </w:rPr>
      <w:t>7</w:t>
    </w:r>
    <w:r>
      <w:rPr>
        <w:rFonts w:cs="Arial" w:ascii="Arial" w:hAnsi="Arial"/>
        <w:i/>
        <w:lang w:val="x-none" w:eastAsia="ar-SA"/>
      </w:rPr>
      <w:t xml:space="preserve"> – Patto di integrità</w:t>
      <w:tab/>
      <w:t xml:space="preserve">Pagina </w:t>
    </w:r>
    <w:r>
      <w:rPr>
        <w:rFonts w:cs="Arial" w:ascii="Arial" w:hAnsi="Arial"/>
        <w:i/>
        <w:lang w:val="x-none" w:eastAsia="ar-SA"/>
      </w:rPr>
      <w:fldChar w:fldCharType="begin"/>
    </w:r>
    <w:r>
      <w:rPr>
        <w:i/>
        <w:rFonts w:cs="Arial" w:ascii="Arial" w:hAnsi="Arial"/>
        <w:lang w:val="x-none" w:eastAsia="ar-SA"/>
      </w:rPr>
      <w:instrText> PAGE </w:instrText>
    </w:r>
    <w:r>
      <w:rPr>
        <w:i/>
        <w:rFonts w:cs="Arial" w:ascii="Arial" w:hAnsi="Arial"/>
        <w:lang w:val="x-none" w:eastAsia="ar-SA"/>
      </w:rPr>
      <w:fldChar w:fldCharType="separate"/>
    </w:r>
    <w:r>
      <w:rPr>
        <w:i/>
        <w:rFonts w:cs="Arial" w:ascii="Arial" w:hAnsi="Arial"/>
        <w:lang w:val="x-none" w:eastAsia="ar-SA"/>
      </w:rPr>
      <w:t>4</w:t>
    </w:r>
    <w:r>
      <w:rPr>
        <w:i/>
        <w:rFonts w:cs="Arial" w:ascii="Arial" w:hAnsi="Arial"/>
        <w:lang w:val="x-none" w:eastAsia="ar-SA"/>
      </w:rPr>
      <w:fldChar w:fldCharType="end"/>
    </w:r>
    <w:r>
      <w:rPr>
        <w:rFonts w:cs="Arial" w:ascii="Arial" w:hAnsi="Arial"/>
        <w:i/>
        <w:lang w:val="x-none" w:eastAsia="ar-SA"/>
      </w:rPr>
      <w:t xml:space="preserve"> di 4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i/>
        <w:i/>
      </w:rPr>
    </w:pPr>
    <w:r>
      <w:rPr>
        <w:i/>
      </w:rPr>
    </w:r>
  </w:p>
  <w:p>
    <w:pPr>
      <w:pStyle w:val="Normal"/>
      <w:pBdr>
        <w:bottom w:val="single" w:sz="4" w:space="1" w:color="000000"/>
      </w:pBdr>
      <w:tabs>
        <w:tab w:val="clear" w:pos="708"/>
        <w:tab w:val="center" w:pos="4819" w:leader="none"/>
        <w:tab w:val="right" w:pos="9638" w:leader="none"/>
      </w:tabs>
      <w:rPr/>
    </w:pPr>
    <w:r>
      <w:rPr>
        <w:rFonts w:cs="Arial" w:ascii="Arial" w:hAnsi="Arial"/>
        <w:i/>
      </w:rPr>
      <w:t>Fornitura a somministrazione di Reti Chirurgiche ed.2</w:t>
    </w:r>
  </w:p>
  <w:p>
    <w:pPr>
      <w:pStyle w:val="Intestazione"/>
      <w:rPr>
        <w:szCs w:val="24"/>
      </w:rPr>
    </w:pPr>
    <w:r>
      <w:rPr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68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4">
    <w:lvl w:ilvl="0">
      <w:start w:val="12"/>
      <w:numFmt w:val="lowerLetter"/>
      <w:lvlText w:val="%1)"/>
      <w:lvlJc w:val="left"/>
      <w:pPr>
        <w:tabs>
          <w:tab w:val="num" w:pos="0"/>
        </w:tabs>
        <w:ind w:left="199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rFonts w:eastAsia="Arial" w:cs="Aria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rFonts w:eastAsia="Arial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rFonts w:eastAsia="Arial" w:cs="Aria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rFonts w:eastAsia="Arial" w:cs="Aria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rFonts w:eastAsia="Arial" w:cs="Aria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rFonts w:eastAsia="Arial" w:cs="Aria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rFonts w:eastAsia="Arial" w:cs="Aria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rFonts w:eastAsia="Arial" w:cs="Aria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rFonts w:eastAsia="Arial" w:cs="Aria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993b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993b9a"/>
    <w:pPr>
      <w:keepNext w:val="true"/>
      <w:jc w:val="center"/>
      <w:outlineLvl w:val="0"/>
    </w:pPr>
    <w:rPr>
      <w:sz w:val="24"/>
    </w:rPr>
  </w:style>
  <w:style w:type="paragraph" w:styleId="Titolo2">
    <w:name w:val="Heading 2"/>
    <w:basedOn w:val="Normal"/>
    <w:next w:val="Normal"/>
    <w:link w:val="Titolo2Carattere"/>
    <w:qFormat/>
    <w:rsid w:val="00993b9a"/>
    <w:pPr>
      <w:keepNext w:val="true"/>
      <w:ind w:firstLine="709"/>
      <w:jc w:val="both"/>
      <w:outlineLvl w:val="1"/>
    </w:pPr>
    <w:rPr>
      <w:sz w:val="24"/>
    </w:rPr>
  </w:style>
  <w:style w:type="paragraph" w:styleId="Titolo3">
    <w:name w:val="Heading 3"/>
    <w:basedOn w:val="Normal"/>
    <w:next w:val="Normal"/>
    <w:link w:val="Titolo3Carattere"/>
    <w:qFormat/>
    <w:rsid w:val="00993b9a"/>
    <w:pPr>
      <w:keepNext w:val="true"/>
      <w:spacing w:before="240" w:after="60"/>
      <w:jc w:val="both"/>
      <w:outlineLvl w:val="2"/>
    </w:pPr>
    <w:rPr>
      <w:rFonts w:ascii="Arial" w:hAnsi="Arial" w:eastAsia="Batang"/>
      <w:b/>
      <w:sz w:val="26"/>
      <w:lang w:eastAsia="ko-K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locked/>
    <w:rsid w:val="00993b9a"/>
    <w:rPr>
      <w:rFonts w:cs="Times New Roman"/>
      <w:sz w:val="24"/>
      <w:lang w:val="x-none" w:eastAsia="it-IT"/>
    </w:rPr>
  </w:style>
  <w:style w:type="character" w:styleId="Heading2Char" w:customStyle="1">
    <w:name w:val="Heading 2 Char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Titolo2Carattere" w:customStyle="1">
    <w:name w:val="Titolo 2 Carattere"/>
    <w:link w:val="Titolo2"/>
    <w:qFormat/>
    <w:locked/>
    <w:rsid w:val="00993b9a"/>
    <w:rPr>
      <w:rFonts w:cs="Times New Roman"/>
      <w:sz w:val="24"/>
      <w:lang w:val="x-none" w:eastAsia="it-IT"/>
    </w:rPr>
  </w:style>
  <w:style w:type="character" w:styleId="Titolo3Carattere" w:customStyle="1">
    <w:name w:val="Titolo 3 Carattere"/>
    <w:link w:val="Titolo3"/>
    <w:qFormat/>
    <w:locked/>
    <w:rsid w:val="00993b9a"/>
    <w:rPr>
      <w:rFonts w:ascii="Arial" w:hAnsi="Arial" w:eastAsia="Batang" w:cs="Times New Roman"/>
      <w:b/>
      <w:sz w:val="26"/>
      <w:lang w:val="x-none" w:eastAsia="ko-KR"/>
    </w:rPr>
  </w:style>
  <w:style w:type="character" w:styleId="TitoloCarattere" w:customStyle="1">
    <w:name w:val="Titolo Carattere"/>
    <w:link w:val="Titolo"/>
    <w:qFormat/>
    <w:locked/>
    <w:rsid w:val="00993b9a"/>
    <w:rPr>
      <w:rFonts w:cs="Times New Roman"/>
      <w:b/>
      <w:i/>
      <w:sz w:val="28"/>
      <w:lang w:val="x-none" w:eastAsia="ko-KR"/>
    </w:rPr>
  </w:style>
  <w:style w:type="character" w:styleId="TestofumettoCarattere" w:customStyle="1">
    <w:name w:val="Testo fumetto Carattere"/>
    <w:link w:val="Testofumetto"/>
    <w:semiHidden/>
    <w:qFormat/>
    <w:locked/>
    <w:rsid w:val="00ff6f3d"/>
    <w:rPr>
      <w:rFonts w:ascii="Tahoma" w:hAnsi="Tahoma" w:cs="Tahoma"/>
      <w:sz w:val="16"/>
      <w:szCs w:val="16"/>
      <w:lang w:val="x-none" w:eastAsia="it-IT"/>
    </w:rPr>
  </w:style>
  <w:style w:type="character" w:styleId="TestonotaapidipaginaCarattere" w:customStyle="1">
    <w:name w:val="Testo nota a piè di pagina Carattere"/>
    <w:link w:val="Testonotaapidipagina"/>
    <w:semiHidden/>
    <w:qFormat/>
    <w:locked/>
    <w:rsid w:val="00121c22"/>
    <w:rPr>
      <w:rFonts w:cs="Times New Roman"/>
      <w:lang w:val="x-none" w:eastAsia="it-IT"/>
    </w:rPr>
  </w:style>
  <w:style w:type="character" w:styleId="Richiamoallanotaapidipagina">
    <w:name w:val="Richiamo alla nota a piè di pagina"/>
    <w:rPr>
      <w:rFonts w:cs="Times New Roman"/>
      <w:color w:val="000000"/>
      <w:sz w:val="16"/>
      <w:vertAlign w:val="superscript"/>
    </w:rPr>
  </w:style>
  <w:style w:type="character" w:styleId="FootnoteCharacters">
    <w:name w:val="Footnote Characters"/>
    <w:semiHidden/>
    <w:qFormat/>
    <w:rsid w:val="00121c22"/>
    <w:rPr>
      <w:rFonts w:cs="Times New Roman"/>
      <w:color w:val="000000"/>
      <w:sz w:val="16"/>
    </w:rPr>
  </w:style>
  <w:style w:type="character" w:styleId="IntestazioneCarattere" w:customStyle="1">
    <w:name w:val="Intestazione Carattere"/>
    <w:link w:val="Intestazione"/>
    <w:qFormat/>
    <w:locked/>
    <w:rsid w:val="00fa2467"/>
    <w:rPr>
      <w:rFonts w:cs="Times New Roman"/>
      <w:lang w:val="x-none" w:eastAsia="it-IT"/>
    </w:rPr>
  </w:style>
  <w:style w:type="character" w:styleId="PidipaginaCarattere" w:customStyle="1">
    <w:name w:val="Piè di pagina Carattere"/>
    <w:link w:val="Pidipagina"/>
    <w:qFormat/>
    <w:locked/>
    <w:rsid w:val="00fa2467"/>
    <w:rPr>
      <w:rFonts w:cs="Times New Roman"/>
      <w:lang w:val="x-none" w:eastAsia="it-IT"/>
    </w:rPr>
  </w:style>
  <w:style w:type="character" w:styleId="Pagenumber">
    <w:name w:val="page number"/>
    <w:basedOn w:val="DefaultParagraphFont"/>
    <w:qFormat/>
    <w:rsid w:val="00d84c47"/>
    <w:rPr/>
  </w:style>
  <w:style w:type="character" w:styleId="CorpotestoCarattere" w:customStyle="1">
    <w:name w:val="Corpo testo Carattere"/>
    <w:basedOn w:val="DefaultParagraphFont"/>
    <w:link w:val="Corpotesto"/>
    <w:qFormat/>
    <w:rsid w:val="00876da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876dac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993b9a"/>
    <w:pPr>
      <w:spacing w:lineRule="exact" w:line="320" w:before="60" w:after="60"/>
      <w:jc w:val="center"/>
    </w:pPr>
    <w:rPr>
      <w:b/>
      <w:i/>
      <w:sz w:val="28"/>
      <w:lang w:eastAsia="ko-KR"/>
    </w:rPr>
  </w:style>
  <w:style w:type="paragraph" w:styleId="Paragrafoelenco1" w:customStyle="1">
    <w:name w:val="Paragrafo elenco1"/>
    <w:basedOn w:val="Normal"/>
    <w:qFormat/>
    <w:rsid w:val="00993b9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semiHidden/>
    <w:qFormat/>
    <w:rsid w:val="00ff6f3d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semiHidden/>
    <w:rsid w:val="00121c22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fa246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fa246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mbria Math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76F897B241A744A84031D7D0E82D88" ma:contentTypeVersion="0" ma:contentTypeDescription="Creare un nuovo documento." ma:contentTypeScope="" ma:versionID="d750024d045d5836386af1523a6610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85909-0234-4045-ABA1-72D6F185A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A77AB-6812-4DD1-BB06-C37C3129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59A8E-3BBA-4E8B-9C88-BD8E7D8829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LibreOffice/6.4.7.2$Windows_X86_64 LibreOffice_project/639b8ac485750d5696d7590a72ef1b496725cfb5</Application>
  <Pages>4</Pages>
  <Words>1008</Words>
  <Characters>6524</Characters>
  <CharactersWithSpaces>7523</CharactersWithSpaces>
  <Paragraphs>65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2022-07-27T12:46:00Z</dcterms:created>
  <dc:creator>Ghelfi Ivana</dc:creator>
  <dc:description/>
  <dc:language>it-IT</dc:language>
  <cp:lastModifiedBy/>
  <cp:lastPrinted>2015-09-17T06:43:00Z</cp:lastPrinted>
  <dcterms:modified xsi:type="dcterms:W3CDTF">2022-08-01T08:01:40Z</dcterms:modified>
  <cp:revision>8</cp:revision>
  <dc:subject/>
  <dc:title>ALLEGATO da inserire in busta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0x0101008B76F897B241A744A84031D7D0E82D88</vt:lpwstr>
  </property>
  <property fmtid="{D5CDD505-2E9C-101B-9397-08002B2CF9AE}" pid="5" name="DocSecurity">
    <vt:i4>4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