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2582" w:rsidRDefault="002B2582">
      <w:pPr>
        <w:ind w:hanging="2"/>
        <w:jc w:val="right"/>
        <w:rPr>
          <w:rFonts w:ascii="Calibri" w:eastAsia="Calibri" w:hAnsi="Calibri" w:cs="Calibri"/>
          <w:color w:val="000000"/>
        </w:rPr>
      </w:pPr>
    </w:p>
    <w:p w:rsidR="002B2582" w:rsidRDefault="00397925">
      <w:pPr>
        <w:ind w:hanging="2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DESTINATARI</w:t>
      </w:r>
    </w:p>
    <w:p w:rsidR="002B2582" w:rsidRDefault="00397925">
      <w:pPr>
        <w:ind w:hanging="2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ETS iscritti all’Elenco Aziendale </w:t>
      </w:r>
    </w:p>
    <w:p w:rsidR="002B2582" w:rsidRDefault="00397925">
      <w:pPr>
        <w:ind w:hanging="2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cui alla Deliberazione del Direttore Generale dell’Azienda USL n. 199 del 16/06/2021</w:t>
      </w:r>
    </w:p>
    <w:p w:rsidR="002B2582" w:rsidRDefault="00397925">
      <w:pPr>
        <w:ind w:hanging="2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Loro sedi</w:t>
      </w:r>
    </w:p>
    <w:p w:rsidR="002B2582" w:rsidRDefault="002B2582">
      <w:pPr>
        <w:ind w:hanging="2"/>
        <w:jc w:val="both"/>
        <w:rPr>
          <w:rFonts w:ascii="Calibri" w:eastAsia="Calibri" w:hAnsi="Calibri" w:cs="Calibri"/>
          <w:color w:val="000000"/>
        </w:rPr>
      </w:pPr>
    </w:p>
    <w:p w:rsidR="002B2582" w:rsidRDefault="002B2582">
      <w:pPr>
        <w:ind w:hanging="2"/>
        <w:jc w:val="both"/>
        <w:rPr>
          <w:rFonts w:ascii="Calibri" w:eastAsia="Calibri" w:hAnsi="Calibri" w:cs="Calibri"/>
          <w:color w:val="000000"/>
        </w:rPr>
      </w:pPr>
    </w:p>
    <w:p w:rsidR="002B2582" w:rsidRDefault="002B2582">
      <w:pPr>
        <w:ind w:hanging="2"/>
        <w:jc w:val="both"/>
        <w:rPr>
          <w:rFonts w:ascii="Calibri" w:eastAsia="Calibri" w:hAnsi="Calibri" w:cs="Calibri"/>
          <w:color w:val="000000"/>
        </w:rPr>
      </w:pPr>
      <w:bookmarkStart w:id="0" w:name="_heading=h.bw4ab4ax1wp2"/>
      <w:bookmarkEnd w:id="0"/>
    </w:p>
    <w:p w:rsidR="002B2582" w:rsidRDefault="00397925">
      <w:pPr>
        <w:ind w:hanging="2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AVVISO PUBBLICO PER LA PRESENTAZIONE DI MANIFESTAZIONE DI INTERESSE DA PARTE DI ENTI DEL TERZO SETTORE PER LA CO-PROGETTAZIONE E REALIZZAZIONE </w:t>
      </w:r>
      <w:r>
        <w:rPr>
          <w:rFonts w:ascii="Calibri" w:eastAsia="Calibri" w:hAnsi="Calibri" w:cs="Calibri"/>
          <w:smallCaps/>
          <w:color w:val="000000"/>
        </w:rPr>
        <w:t xml:space="preserve">DI EVENTI, INIZIATIVE E ATTIVITÀ ALL’INTERNO DEL PROGETTO </w:t>
      </w:r>
      <w:r>
        <w:rPr>
          <w:rFonts w:ascii="Calibri" w:eastAsia="Calibri" w:hAnsi="Calibri" w:cs="Calibri"/>
          <w:b/>
          <w:bCs/>
          <w:smallCaps/>
          <w:color w:val="000000"/>
        </w:rPr>
        <w:t>“BUON GIOCO, SANO ED ACCESSIBILE”:</w:t>
      </w:r>
      <w:r>
        <w:rPr>
          <w:rFonts w:ascii="Calibri" w:eastAsia="Calibri" w:hAnsi="Calibri" w:cs="Calibri"/>
          <w:smallCaps/>
          <w:color w:val="000000"/>
        </w:rPr>
        <w:t xml:space="preserve"> GENERARE, SUPPORTARE</w:t>
      </w:r>
      <w:r>
        <w:rPr>
          <w:rFonts w:ascii="Calibri" w:eastAsia="Calibri" w:hAnsi="Calibri" w:cs="Calibri"/>
          <w:smallCaps/>
          <w:color w:val="000000"/>
        </w:rPr>
        <w:t xml:space="preserve"> E COORDINARE AZIONI DI COMUNITÀ SUL GIOCO SANO PER PROMUOVERE STILI DI VITA CENTRATI SUL BENESSERE, PREVENIRE I COMPORTAMENTI A RISCHIO E L’AZZARDO, OFFRIRE SPAZI ACCESSIBILI E SICURI DI SOCIALIZZAZIONE.</w:t>
      </w:r>
    </w:p>
    <w:p w:rsidR="002B2582" w:rsidRDefault="002B2582">
      <w:pPr>
        <w:ind w:hanging="2"/>
        <w:jc w:val="both"/>
        <w:rPr>
          <w:color w:val="000000"/>
        </w:rPr>
      </w:pPr>
    </w:p>
    <w:p w:rsidR="002B2582" w:rsidRDefault="00397925">
      <w:pPr>
        <w:ind w:hanging="2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Il fenomeno delle </w:t>
      </w:r>
      <w:proofErr w:type="spellStart"/>
      <w:r>
        <w:rPr>
          <w:rFonts w:ascii="Calibri" w:eastAsia="Calibri" w:hAnsi="Calibri" w:cs="Calibri"/>
          <w:color w:val="000000"/>
        </w:rPr>
        <w:t>Addiction</w:t>
      </w:r>
      <w:proofErr w:type="spellEnd"/>
      <w:r>
        <w:rPr>
          <w:rFonts w:ascii="Calibri" w:eastAsia="Calibri" w:hAnsi="Calibri" w:cs="Calibri"/>
          <w:color w:val="000000"/>
        </w:rPr>
        <w:t xml:space="preserve"> comportamentali ha acq</w:t>
      </w:r>
      <w:r>
        <w:rPr>
          <w:rFonts w:ascii="Calibri" w:eastAsia="Calibri" w:hAnsi="Calibri" w:cs="Calibri"/>
          <w:color w:val="000000"/>
        </w:rPr>
        <w:t xml:space="preserve">uisito negli ultimi anni sempre maggiore rilevanza sociale e clinica. Per </w:t>
      </w:r>
      <w:proofErr w:type="spellStart"/>
      <w:r>
        <w:rPr>
          <w:rFonts w:ascii="Calibri" w:eastAsia="Calibri" w:hAnsi="Calibri" w:cs="Calibri"/>
          <w:color w:val="000000"/>
        </w:rPr>
        <w:t>Addiction</w:t>
      </w:r>
      <w:proofErr w:type="spellEnd"/>
      <w:r>
        <w:rPr>
          <w:rFonts w:ascii="Calibri" w:eastAsia="Calibri" w:hAnsi="Calibri" w:cs="Calibri"/>
          <w:color w:val="000000"/>
        </w:rPr>
        <w:t xml:space="preserve"> comportamentali si intendono tutte quelle forme di dipendenza in cui non è implicato l’intervento di alcuna sostanza chimica, bensì un comportamento o un’attività lecita e </w:t>
      </w:r>
      <w:r>
        <w:rPr>
          <w:rFonts w:ascii="Calibri" w:eastAsia="Calibri" w:hAnsi="Calibri" w:cs="Calibri"/>
          <w:color w:val="000000"/>
        </w:rPr>
        <w:t>generalmente socialmente accettata.</w:t>
      </w:r>
    </w:p>
    <w:p w:rsidR="002B2582" w:rsidRDefault="00397925">
      <w:pPr>
        <w:ind w:hanging="2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Il gioco è un’esperienza comune a tutti e che contribuisce alla crescita di ciascuno. Quando si svolge in un tempo dedicato e in contesto chiaro diventa uno strumento prezioso di socialità e relazione. Se però queste con</w:t>
      </w:r>
      <w:r>
        <w:rPr>
          <w:rFonts w:ascii="Calibri" w:eastAsia="Calibri" w:hAnsi="Calibri" w:cs="Calibri"/>
          <w:color w:val="000000"/>
        </w:rPr>
        <w:t xml:space="preserve">dizioni vengono meno oppure se prevale l’alea tipica del gioco d’azzardo, il rischio per alcune persone è quello di sviluppare </w:t>
      </w:r>
      <w:proofErr w:type="spellStart"/>
      <w:r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</w:rPr>
        <w:t>ddiction</w:t>
      </w:r>
      <w:proofErr w:type="spellEnd"/>
      <w:r>
        <w:rPr>
          <w:rFonts w:ascii="Calibri" w:eastAsia="Calibri" w:hAnsi="Calibri" w:cs="Calibri"/>
          <w:color w:val="000000"/>
        </w:rPr>
        <w:t xml:space="preserve">, isolamento e difficoltà nei rapporti sociali. </w:t>
      </w:r>
    </w:p>
    <w:p w:rsidR="002B2582" w:rsidRDefault="00397925">
      <w:pPr>
        <w:spacing w:after="83"/>
        <w:ind w:hanging="2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Per promuovere stili di vita sani, è fondamentale garantire ambienti di</w:t>
      </w:r>
      <w:r>
        <w:rPr>
          <w:rFonts w:ascii="Calibri" w:eastAsia="Calibri" w:hAnsi="Calibri" w:cs="Calibri"/>
          <w:color w:val="000000"/>
        </w:rPr>
        <w:t xml:space="preserve"> gioco sicuri e accoglienti. In Emilia Romagna, dalla legge n.5/2013 è stato sviluppato un Piano regionale di prevenzione e contrasto al gioco d’azzardo, articolato in quattro obiettivi: sensibilizzare i cittadini, educare nelle scuole sui rischi, formare </w:t>
      </w:r>
      <w:r>
        <w:rPr>
          <w:rFonts w:ascii="Calibri" w:eastAsia="Calibri" w:hAnsi="Calibri" w:cs="Calibri"/>
          <w:color w:val="000000"/>
        </w:rPr>
        <w:t>gli operatori e consolidare una rete integrata sociale e sanitaria per il trattamento. La programmazione territoriale coinvolge tavoli di coordinamento distrettuali con enti locali, servizi per le dipendenze, terzo settore e gruppi di auto aiuto che insiem</w:t>
      </w:r>
      <w:r>
        <w:rPr>
          <w:rFonts w:ascii="Calibri" w:eastAsia="Calibri" w:hAnsi="Calibri" w:cs="Calibri"/>
          <w:color w:val="000000"/>
        </w:rPr>
        <w:t>e guidano e favoriscono la realizzazione delle azioni previste dal Piano Regionale di prevenzione e contrasto al gioco d’azzardo (2026 – 2028).</w:t>
      </w:r>
    </w:p>
    <w:p w:rsidR="002B2582" w:rsidRDefault="00397925">
      <w:pPr>
        <w:ind w:hanging="2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Per ciò che riguarda la prevenzione, la declinazione del Piano ha offerto l'opportunità di costruire una rete te</w:t>
      </w:r>
      <w:r>
        <w:rPr>
          <w:rFonts w:ascii="Calibri" w:eastAsia="Calibri" w:hAnsi="Calibri" w:cs="Calibri"/>
          <w:color w:val="000000"/>
        </w:rPr>
        <w:t xml:space="preserve">rritoriale che si caratterizza come elemento fondamentale per l’efficacia dei progetti di prevenzione universale e selettiva e ha reso possibile un lavoro specifico sulla promozione di stili di vita. </w:t>
      </w:r>
    </w:p>
    <w:p w:rsidR="002B2582" w:rsidRDefault="00397925">
      <w:pPr>
        <w:ind w:hanging="2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Per raggiungere gli obiettivi del Piano, i territori mo</w:t>
      </w:r>
      <w:r>
        <w:rPr>
          <w:rFonts w:ascii="Calibri" w:eastAsia="Calibri" w:hAnsi="Calibri" w:cs="Calibri"/>
          <w:color w:val="000000"/>
        </w:rPr>
        <w:t>denesi hanno deciso di avviare percorsi e laboratori che aiutino adulti e ragazzi a riflettere in modo critico sulle proprie scelte e sul proprio ruolo all’interno della comunità, esplorando al contempo le potenzialità del gioco sano e i rischi legati al g</w:t>
      </w:r>
      <w:r>
        <w:rPr>
          <w:rFonts w:ascii="Calibri" w:eastAsia="Calibri" w:hAnsi="Calibri" w:cs="Calibri"/>
          <w:color w:val="000000"/>
        </w:rPr>
        <w:t xml:space="preserve">ioco d’azzardo online e al gaming. Parlare di gioco sano significa promuovere la salute valorizzando le potenzialità insite nel gioco e nei giocatori. </w:t>
      </w:r>
    </w:p>
    <w:p w:rsidR="002B2582" w:rsidRDefault="00397925">
      <w:pPr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Il progetto che verrà realizzato nella provincia di Modena costituisce il contributo locale ai due macro</w:t>
      </w:r>
      <w:r>
        <w:rPr>
          <w:rFonts w:ascii="Calibri" w:eastAsia="Calibri" w:hAnsi="Calibri" w:cs="Calibri"/>
          <w:color w:val="000000"/>
        </w:rPr>
        <w:t xml:space="preserve">-obiettivi fissati dalla programmazione nazionale e regionale: da un lato assicurare continuità alle strategie e alle attività dei piani precedenti, dall’altro introdurre nuovi traguardi specifici, pianificati in sinergia con gli attori del territorio che </w:t>
      </w:r>
      <w:r>
        <w:rPr>
          <w:rFonts w:ascii="Calibri" w:eastAsia="Calibri" w:hAnsi="Calibri" w:cs="Calibri"/>
          <w:color w:val="000000"/>
        </w:rPr>
        <w:t>si occupano di gioco.</w:t>
      </w:r>
    </w:p>
    <w:p w:rsidR="002B2582" w:rsidRDefault="002B2582">
      <w:pPr>
        <w:ind w:hanging="2"/>
        <w:jc w:val="both"/>
        <w:rPr>
          <w:color w:val="000000"/>
        </w:rPr>
      </w:pPr>
    </w:p>
    <w:p w:rsidR="002B2582" w:rsidRDefault="002B2582">
      <w:pPr>
        <w:ind w:hanging="2"/>
        <w:jc w:val="both"/>
        <w:rPr>
          <w:color w:val="000000"/>
        </w:rPr>
      </w:pPr>
    </w:p>
    <w:p w:rsidR="002B2582" w:rsidRDefault="002B2582">
      <w:pPr>
        <w:ind w:hanging="2"/>
        <w:jc w:val="both"/>
        <w:rPr>
          <w:color w:val="000000"/>
        </w:rPr>
      </w:pPr>
    </w:p>
    <w:p w:rsidR="002B2582" w:rsidRDefault="00397925">
      <w:pPr>
        <w:numPr>
          <w:ilvl w:val="0"/>
          <w:numId w:val="1"/>
        </w:numPr>
        <w:ind w:left="0" w:hanging="2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lastRenderedPageBreak/>
        <w:t xml:space="preserve">Riferimenti </w:t>
      </w:r>
    </w:p>
    <w:p w:rsidR="002B2582" w:rsidRDefault="00397925">
      <w:pPr>
        <w:tabs>
          <w:tab w:val="left" w:pos="1733"/>
        </w:tabs>
        <w:ind w:hanging="2"/>
        <w:rPr>
          <w:color w:val="000000"/>
        </w:rPr>
      </w:pPr>
      <w:r>
        <w:rPr>
          <w:color w:val="000000"/>
        </w:rPr>
        <w:tab/>
      </w:r>
    </w:p>
    <w:p w:rsidR="002B2582" w:rsidRPr="00397925" w:rsidRDefault="00397925" w:rsidP="00397925">
      <w:pPr>
        <w:pStyle w:val="Paragrafoelenco"/>
        <w:numPr>
          <w:ilvl w:val="0"/>
          <w:numId w:val="11"/>
        </w:numPr>
        <w:jc w:val="both"/>
        <w:rPr>
          <w:color w:val="000000"/>
          <w:sz w:val="24"/>
          <w:szCs w:val="24"/>
        </w:rPr>
      </w:pPr>
      <w:r w:rsidRPr="00397925">
        <w:rPr>
          <w:color w:val="000000"/>
          <w:sz w:val="24"/>
          <w:szCs w:val="24"/>
        </w:rPr>
        <w:t>Piano Regionale di Prevenzione e Contrasto e del Gioco d’azzardo (Programmazione 2026-2028);</w:t>
      </w:r>
    </w:p>
    <w:p w:rsidR="002B2582" w:rsidRPr="00397925" w:rsidRDefault="00397925" w:rsidP="00397925">
      <w:pPr>
        <w:pStyle w:val="Paragrafoelenco"/>
        <w:numPr>
          <w:ilvl w:val="0"/>
          <w:numId w:val="11"/>
        </w:numPr>
        <w:jc w:val="both"/>
        <w:rPr>
          <w:color w:val="000000"/>
          <w:sz w:val="24"/>
          <w:szCs w:val="24"/>
        </w:rPr>
      </w:pPr>
      <w:r w:rsidRPr="00397925">
        <w:rPr>
          <w:color w:val="000000"/>
          <w:sz w:val="24"/>
          <w:szCs w:val="24"/>
        </w:rPr>
        <w:t xml:space="preserve">Piano regionale Prevenzione 2021-2025 – PP4 Dipendenze, PP1 Scuole che promuovono salute, PL12 Infanzia e adolescenza in condizioni di vulnerabilità, PP02 Comunità attive, PL20 Sani stili di vita; </w:t>
      </w:r>
    </w:p>
    <w:p w:rsidR="002B2582" w:rsidRPr="00397925" w:rsidRDefault="00397925" w:rsidP="00397925">
      <w:pPr>
        <w:pStyle w:val="Paragrafoelenco"/>
        <w:numPr>
          <w:ilvl w:val="0"/>
          <w:numId w:val="11"/>
        </w:numPr>
        <w:jc w:val="both"/>
        <w:rPr>
          <w:color w:val="000000"/>
          <w:sz w:val="24"/>
          <w:szCs w:val="24"/>
        </w:rPr>
      </w:pPr>
      <w:r w:rsidRPr="00397925">
        <w:rPr>
          <w:color w:val="000000"/>
          <w:sz w:val="24"/>
          <w:szCs w:val="24"/>
        </w:rPr>
        <w:t>Cabina di Regia Provinciale GAP (istituita con delibera CT</w:t>
      </w:r>
      <w:r w:rsidRPr="00397925">
        <w:rPr>
          <w:color w:val="000000"/>
          <w:sz w:val="24"/>
          <w:szCs w:val="24"/>
        </w:rPr>
        <w:t>SS 2019);</w:t>
      </w:r>
    </w:p>
    <w:p w:rsidR="002B2582" w:rsidRPr="00397925" w:rsidRDefault="00397925" w:rsidP="00397925">
      <w:pPr>
        <w:pStyle w:val="Paragrafoelenco"/>
        <w:numPr>
          <w:ilvl w:val="0"/>
          <w:numId w:val="11"/>
        </w:numPr>
        <w:jc w:val="both"/>
        <w:rPr>
          <w:color w:val="000000"/>
          <w:sz w:val="24"/>
          <w:szCs w:val="24"/>
        </w:rPr>
      </w:pPr>
      <w:r w:rsidRPr="00397925">
        <w:rPr>
          <w:color w:val="000000"/>
          <w:sz w:val="24"/>
          <w:szCs w:val="24"/>
        </w:rPr>
        <w:t>l’Azienda USL di Modena negli anni ha consolidato proficue relazioni istituzionali con gli Enti del Terzo Settore (ETS) per il perseguimento di importanti obiettivi legati al soddisfacimento dei bisogni socio-sanitari della popolazione e all’impl</w:t>
      </w:r>
      <w:r w:rsidRPr="00397925">
        <w:rPr>
          <w:color w:val="000000"/>
          <w:sz w:val="24"/>
          <w:szCs w:val="24"/>
        </w:rPr>
        <w:t>ementazione di percorsi di auto-mutuo aiuto, di formazione e di promozione della salute.</w:t>
      </w:r>
    </w:p>
    <w:p w:rsidR="002B2582" w:rsidRPr="00397925" w:rsidRDefault="00397925" w:rsidP="00397925">
      <w:pPr>
        <w:pStyle w:val="Paragrafoelenco"/>
        <w:numPr>
          <w:ilvl w:val="0"/>
          <w:numId w:val="11"/>
        </w:numPr>
        <w:jc w:val="both"/>
        <w:rPr>
          <w:color w:val="000000"/>
          <w:sz w:val="24"/>
          <w:szCs w:val="24"/>
        </w:rPr>
      </w:pPr>
      <w:r w:rsidRPr="00397925">
        <w:rPr>
          <w:color w:val="000000"/>
          <w:sz w:val="24"/>
          <w:szCs w:val="24"/>
        </w:rPr>
        <w:t>in data 26/09/2024 si è insediato il Tavolo ETS “Gioco Buono” a cui partecipano n. 11 associazioni iscritte all’Elenco AUSL ETS</w:t>
      </w:r>
    </w:p>
    <w:p w:rsidR="002B2582" w:rsidRPr="00397925" w:rsidRDefault="00397925" w:rsidP="00397925">
      <w:pPr>
        <w:pStyle w:val="Paragrafoelenco"/>
        <w:numPr>
          <w:ilvl w:val="0"/>
          <w:numId w:val="11"/>
        </w:numPr>
        <w:jc w:val="both"/>
        <w:rPr>
          <w:color w:val="000000"/>
          <w:sz w:val="24"/>
          <w:szCs w:val="24"/>
        </w:rPr>
      </w:pPr>
      <w:r w:rsidRPr="00397925">
        <w:rPr>
          <w:color w:val="000000"/>
          <w:sz w:val="24"/>
          <w:szCs w:val="24"/>
        </w:rPr>
        <w:t>il D.lgs. 117 del 03/07/2017 Codice de</w:t>
      </w:r>
      <w:r w:rsidRPr="00397925">
        <w:rPr>
          <w:color w:val="000000"/>
          <w:sz w:val="24"/>
          <w:szCs w:val="24"/>
        </w:rPr>
        <w:t>l Terzo Settore  che riconosce il valore e la funzione sociale degli enti del Terzo settore, dell’associazionismo, dell’attività di volontariato e della cultura in cui trova fondamento la co-progettazione come prevista dall’art 55 come modalità più appropr</w:t>
      </w:r>
      <w:r w:rsidRPr="00397925">
        <w:rPr>
          <w:color w:val="000000"/>
          <w:sz w:val="24"/>
          <w:szCs w:val="24"/>
        </w:rPr>
        <w:t>iata per assicurare il coinvolgimento attivo degli enti del terzo settore nell’esercizio di funzioni di progettazione e organizzazione a livello territoriale di interventi sociali e di prossimità per la comunità</w:t>
      </w:r>
    </w:p>
    <w:p w:rsidR="002B2582" w:rsidRDefault="002B2582" w:rsidP="00397925">
      <w:pPr>
        <w:ind w:left="284" w:firstLine="0"/>
        <w:jc w:val="both"/>
        <w:rPr>
          <w:rFonts w:ascii="Calibri" w:eastAsia="Calibri" w:hAnsi="Calibri" w:cs="Calibri"/>
          <w:color w:val="000000"/>
          <w:highlight w:val="yellow"/>
        </w:rPr>
      </w:pPr>
    </w:p>
    <w:p w:rsidR="002B2582" w:rsidRDefault="002B2582">
      <w:pPr>
        <w:ind w:firstLine="0"/>
        <w:jc w:val="both"/>
        <w:rPr>
          <w:color w:val="000000"/>
        </w:rPr>
      </w:pPr>
    </w:p>
    <w:p w:rsidR="002B2582" w:rsidRDefault="00397925">
      <w:pPr>
        <w:numPr>
          <w:ilvl w:val="0"/>
          <w:numId w:val="1"/>
        </w:numPr>
        <w:ind w:left="0" w:hanging="2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Oggetto dell'Avviso</w:t>
      </w:r>
    </w:p>
    <w:p w:rsidR="002B2582" w:rsidRDefault="00397925">
      <w:pPr>
        <w:ind w:hanging="2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Oggetto del presente a</w:t>
      </w:r>
      <w:r>
        <w:rPr>
          <w:rFonts w:ascii="Calibri" w:eastAsia="Calibri" w:hAnsi="Calibri" w:cs="Calibri"/>
          <w:color w:val="000000"/>
        </w:rPr>
        <w:t>vviso è l’individuazione di uno o più soggetti, individuati nell’ambito degli ETS qualificati a collaborare e co-progettare con l’Azienda USL di Modena per lo sviluppo e realizzazione di progetti, eventi, iniziative e attività sul gioco buono, sano e acces</w:t>
      </w:r>
      <w:r>
        <w:rPr>
          <w:rFonts w:ascii="Calibri" w:eastAsia="Calibri" w:hAnsi="Calibri" w:cs="Calibri"/>
          <w:color w:val="000000"/>
        </w:rPr>
        <w:t>sibile, per promuovere stili di vita centrati sul benessere, prevenire i comportamenti a rischio e l’azzardo, offrire spazi accessibili e sicuri di socializzazione.</w:t>
      </w:r>
    </w:p>
    <w:p w:rsidR="002B2582" w:rsidRDefault="002B2582">
      <w:pPr>
        <w:ind w:hanging="2"/>
        <w:jc w:val="both"/>
        <w:rPr>
          <w:color w:val="000000"/>
        </w:rPr>
      </w:pPr>
    </w:p>
    <w:p w:rsidR="002B2582" w:rsidRDefault="002B2582">
      <w:pPr>
        <w:ind w:hanging="2"/>
        <w:jc w:val="both"/>
        <w:rPr>
          <w:color w:val="000000"/>
        </w:rPr>
      </w:pPr>
    </w:p>
    <w:p w:rsidR="002B2582" w:rsidRDefault="00397925">
      <w:pPr>
        <w:numPr>
          <w:ilvl w:val="0"/>
          <w:numId w:val="1"/>
        </w:numPr>
        <w:ind w:left="0" w:hanging="2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Azioni previste</w:t>
      </w:r>
    </w:p>
    <w:p w:rsidR="002B2582" w:rsidRDefault="00397925">
      <w:pPr>
        <w:ind w:hanging="2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1) Iniziative ed eventi di promozione del gioco buono rivolt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color w:val="000000"/>
        </w:rPr>
        <w:t xml:space="preserve"> alla cittadinanza:</w:t>
      </w:r>
      <w:r>
        <w:rPr>
          <w:color w:val="000000"/>
        </w:rPr>
        <w:t xml:space="preserve"> g</w:t>
      </w:r>
      <w:r>
        <w:rPr>
          <w:rFonts w:ascii="Calibri" w:eastAsia="Calibri" w:hAnsi="Calibri" w:cs="Calibri"/>
          <w:color w:val="000000"/>
        </w:rPr>
        <w:t>li eventi, che dovranno interessare l’intero territorio provinciale di Modena, tratteranno il tema del gioco buono, sano e accessibile.</w:t>
      </w:r>
    </w:p>
    <w:p w:rsidR="002B2582" w:rsidRDefault="00397925">
      <w:pPr>
        <w:ind w:hanging="2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2) Gioco buono a scuola: promuovere nel contesto scolastico la conoscenza e le potenzialità del gio</w:t>
      </w:r>
      <w:r>
        <w:rPr>
          <w:rFonts w:ascii="Calibri" w:eastAsia="Calibri" w:hAnsi="Calibri" w:cs="Calibri"/>
          <w:color w:val="000000"/>
        </w:rPr>
        <w:t xml:space="preserve">co buono nell’apprendimento, nell’educazione emotiva, nella prevenzione e contrasto al gioco d’azzardo. </w:t>
      </w:r>
    </w:p>
    <w:p w:rsidR="002B2582" w:rsidRDefault="00397925">
      <w:pPr>
        <w:ind w:hanging="2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3) Formazione operatori area sanitaria, educativa e sociale: si ritiene necessario implementare l’area di offerta formativa finalizzata alla gestione d</w:t>
      </w:r>
      <w:r>
        <w:rPr>
          <w:rFonts w:ascii="Calibri" w:eastAsia="Calibri" w:hAnsi="Calibri" w:cs="Calibri"/>
          <w:color w:val="000000"/>
        </w:rPr>
        <w:t>i gruppi con gli strumenti del gioco sia nel campo della prevenzione, che della cura che della gestione di team multidisciplinari.</w:t>
      </w:r>
    </w:p>
    <w:p w:rsidR="002B2582" w:rsidRDefault="002B2582">
      <w:pPr>
        <w:ind w:hanging="2"/>
        <w:jc w:val="both"/>
        <w:rPr>
          <w:color w:val="000000"/>
          <w:highlight w:val="yellow"/>
        </w:rPr>
      </w:pPr>
    </w:p>
    <w:p w:rsidR="002B2582" w:rsidRDefault="00397925">
      <w:pPr>
        <w:numPr>
          <w:ilvl w:val="0"/>
          <w:numId w:val="1"/>
        </w:numPr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Durata del progetto: </w:t>
      </w:r>
      <w:r>
        <w:rPr>
          <w:rFonts w:ascii="Calibri" w:eastAsia="Calibri" w:hAnsi="Calibri" w:cs="Calibri"/>
          <w:color w:val="000000"/>
        </w:rPr>
        <w:t>un anno, dalla conclusione del tavolo di co-progettazione, con rinnovo per un massimo di tre anni total</w:t>
      </w:r>
      <w:r>
        <w:rPr>
          <w:rFonts w:ascii="Calibri" w:eastAsia="Calibri" w:hAnsi="Calibri" w:cs="Calibri"/>
          <w:color w:val="000000"/>
        </w:rPr>
        <w:t>i.</w:t>
      </w:r>
    </w:p>
    <w:p w:rsidR="002B2582" w:rsidRDefault="002B2582">
      <w:pPr>
        <w:ind w:hanging="2"/>
        <w:jc w:val="both"/>
        <w:rPr>
          <w:rFonts w:ascii="Calibri" w:eastAsia="Calibri" w:hAnsi="Calibri" w:cs="Calibri"/>
          <w:color w:val="000000"/>
        </w:rPr>
      </w:pPr>
    </w:p>
    <w:p w:rsidR="002B2582" w:rsidRDefault="002B2582">
      <w:pPr>
        <w:ind w:hanging="2"/>
        <w:jc w:val="both"/>
        <w:rPr>
          <w:rFonts w:ascii="Calibri" w:eastAsia="Calibri" w:hAnsi="Calibri" w:cs="Calibri"/>
          <w:color w:val="000000"/>
        </w:rPr>
      </w:pPr>
    </w:p>
    <w:p w:rsidR="00397925" w:rsidRDefault="00397925">
      <w:pPr>
        <w:ind w:hanging="2"/>
        <w:jc w:val="both"/>
        <w:rPr>
          <w:rFonts w:ascii="Calibri" w:eastAsia="Calibri" w:hAnsi="Calibri" w:cs="Calibri"/>
          <w:color w:val="000000"/>
        </w:rPr>
      </w:pPr>
    </w:p>
    <w:p w:rsidR="00397925" w:rsidRDefault="00397925">
      <w:pPr>
        <w:ind w:hanging="2"/>
        <w:jc w:val="both"/>
        <w:rPr>
          <w:rFonts w:ascii="Calibri" w:eastAsia="Calibri" w:hAnsi="Calibri" w:cs="Calibri"/>
          <w:color w:val="000000"/>
        </w:rPr>
      </w:pPr>
    </w:p>
    <w:p w:rsidR="002B2582" w:rsidRDefault="00397925">
      <w:pPr>
        <w:numPr>
          <w:ilvl w:val="0"/>
          <w:numId w:val="1"/>
        </w:numPr>
        <w:ind w:left="0" w:hanging="2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lastRenderedPageBreak/>
        <w:t>Tipologia attività</w:t>
      </w:r>
    </w:p>
    <w:p w:rsidR="002B2582" w:rsidRDefault="00397925">
      <w:pPr>
        <w:ind w:hanging="2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Sono richieste le seguenti attività principali:</w:t>
      </w:r>
    </w:p>
    <w:p w:rsidR="002B2582" w:rsidRPr="00397925" w:rsidRDefault="00397925" w:rsidP="00397925">
      <w:pPr>
        <w:pStyle w:val="Paragrafoelenco"/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r w:rsidRPr="00397925">
        <w:rPr>
          <w:color w:val="000000"/>
          <w:sz w:val="24"/>
          <w:szCs w:val="24"/>
        </w:rPr>
        <w:t xml:space="preserve">Attività di gioco organizzato </w:t>
      </w:r>
    </w:p>
    <w:p w:rsidR="002B2582" w:rsidRPr="00397925" w:rsidRDefault="00397925" w:rsidP="00397925">
      <w:pPr>
        <w:pStyle w:val="Paragrafoelenco"/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r w:rsidRPr="00397925">
        <w:rPr>
          <w:color w:val="000000"/>
          <w:sz w:val="24"/>
          <w:szCs w:val="24"/>
        </w:rPr>
        <w:t xml:space="preserve">Interventi sul gioco buono nei diversi setting (educativo, scolastico, sanitario, terapeutico-riabilitativo, luoghi di aggregazione informale, vari ed </w:t>
      </w:r>
      <w:r w:rsidRPr="00397925">
        <w:rPr>
          <w:color w:val="000000"/>
          <w:sz w:val="24"/>
          <w:szCs w:val="24"/>
        </w:rPr>
        <w:t>eventuali)</w:t>
      </w:r>
    </w:p>
    <w:p w:rsidR="002B2582" w:rsidRPr="00397925" w:rsidRDefault="00397925" w:rsidP="00397925">
      <w:pPr>
        <w:pStyle w:val="Paragrafoelenco"/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r w:rsidRPr="00397925">
        <w:rPr>
          <w:color w:val="000000"/>
          <w:sz w:val="24"/>
          <w:szCs w:val="24"/>
        </w:rPr>
        <w:t>Laboratori finalizzati alla promozione di sani stili di vita e alla socializzazione in un ambiente di gioco</w:t>
      </w:r>
    </w:p>
    <w:p w:rsidR="002B2582" w:rsidRPr="00397925" w:rsidRDefault="00397925" w:rsidP="00397925">
      <w:pPr>
        <w:pStyle w:val="Paragrafoelenco"/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r w:rsidRPr="00397925">
        <w:rPr>
          <w:color w:val="000000"/>
          <w:sz w:val="24"/>
          <w:szCs w:val="24"/>
        </w:rPr>
        <w:t>Attività di formazione sugli strumenti del gioco</w:t>
      </w:r>
    </w:p>
    <w:p w:rsidR="002B2582" w:rsidRPr="00397925" w:rsidRDefault="00397925" w:rsidP="00397925">
      <w:pPr>
        <w:pStyle w:val="Paragrafoelenco"/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r w:rsidRPr="00397925">
        <w:rPr>
          <w:color w:val="000000"/>
          <w:sz w:val="24"/>
          <w:szCs w:val="24"/>
        </w:rPr>
        <w:t>Organizzazione di eventi rivolti alla cittadinanza sul tema del gioco</w:t>
      </w:r>
    </w:p>
    <w:p w:rsidR="002B2582" w:rsidRPr="00397925" w:rsidRDefault="00397925" w:rsidP="00397925">
      <w:pPr>
        <w:pStyle w:val="Paragrafoelenco"/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r w:rsidRPr="00397925">
        <w:rPr>
          <w:color w:val="000000"/>
          <w:sz w:val="24"/>
          <w:szCs w:val="24"/>
        </w:rPr>
        <w:t>Attività di rete e</w:t>
      </w:r>
      <w:r w:rsidRPr="00397925">
        <w:rPr>
          <w:color w:val="000000"/>
          <w:sz w:val="24"/>
          <w:szCs w:val="24"/>
        </w:rPr>
        <w:t xml:space="preserve"> coordinamento con le realtà coinvolte</w:t>
      </w:r>
    </w:p>
    <w:p w:rsidR="002B2582" w:rsidRPr="00397925" w:rsidRDefault="00397925" w:rsidP="00397925">
      <w:pPr>
        <w:pStyle w:val="Paragrafoelenco"/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r w:rsidRPr="00397925">
        <w:rPr>
          <w:color w:val="000000"/>
          <w:sz w:val="24"/>
          <w:szCs w:val="24"/>
        </w:rPr>
        <w:t>Monitoraggio e valutazione delle attività</w:t>
      </w:r>
    </w:p>
    <w:p w:rsidR="002B2582" w:rsidRDefault="002B2582">
      <w:pPr>
        <w:ind w:hanging="2"/>
        <w:jc w:val="both"/>
        <w:rPr>
          <w:color w:val="000000"/>
        </w:rPr>
      </w:pPr>
    </w:p>
    <w:p w:rsidR="002B2582" w:rsidRDefault="00397925">
      <w:pPr>
        <w:numPr>
          <w:ilvl w:val="0"/>
          <w:numId w:val="1"/>
        </w:numPr>
        <w:ind w:left="0" w:hanging="2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Destinatari delle attività</w:t>
      </w:r>
    </w:p>
    <w:p w:rsidR="002B2582" w:rsidRDefault="00397925">
      <w:pPr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Le attività oggetto della coprogettazione sono rivolte a </w:t>
      </w:r>
    </w:p>
    <w:p w:rsidR="002B2582" w:rsidRDefault="00397925">
      <w:pPr>
        <w:numPr>
          <w:ilvl w:val="0"/>
          <w:numId w:val="3"/>
        </w:numPr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color w:val="000000"/>
        </w:rPr>
        <w:t xml:space="preserve">opolazione scolastica di ogni ordine e grado,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color w:val="000000"/>
        </w:rPr>
        <w:t>tudenti, docenti e famiglie;</w:t>
      </w:r>
    </w:p>
    <w:p w:rsidR="002B2582" w:rsidRDefault="00397925">
      <w:pPr>
        <w:numPr>
          <w:ilvl w:val="0"/>
          <w:numId w:val="3"/>
        </w:numPr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cittadinanza</w:t>
      </w:r>
      <w:r>
        <w:rPr>
          <w:rFonts w:ascii="Calibri" w:eastAsia="Calibri" w:hAnsi="Calibri" w:cs="Calibri"/>
          <w:color w:val="000000"/>
        </w:rPr>
        <w:t>;</w:t>
      </w:r>
    </w:p>
    <w:p w:rsidR="002B2582" w:rsidRDefault="00397925">
      <w:pPr>
        <w:numPr>
          <w:ilvl w:val="0"/>
          <w:numId w:val="3"/>
        </w:numPr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operatori area sociale, educativa e sanitaria;</w:t>
      </w:r>
    </w:p>
    <w:p w:rsidR="002B2582" w:rsidRDefault="00397925">
      <w:pPr>
        <w:numPr>
          <w:ilvl w:val="0"/>
          <w:numId w:val="3"/>
        </w:numPr>
        <w:ind w:left="0"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color w:val="000000"/>
        </w:rPr>
        <w:t>estinatari dei servizi del DSM DP.</w:t>
      </w:r>
    </w:p>
    <w:p w:rsidR="002B2582" w:rsidRDefault="002B2582">
      <w:pPr>
        <w:ind w:hanging="2"/>
        <w:jc w:val="both"/>
        <w:rPr>
          <w:rFonts w:ascii="Calibri" w:eastAsia="Calibri" w:hAnsi="Calibri" w:cs="Calibri"/>
          <w:color w:val="000000"/>
        </w:rPr>
      </w:pPr>
    </w:p>
    <w:p w:rsidR="002B2582" w:rsidRDefault="00397925">
      <w:pPr>
        <w:numPr>
          <w:ilvl w:val="0"/>
          <w:numId w:val="1"/>
        </w:numPr>
        <w:ind w:left="0" w:hanging="2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Sedi attività</w:t>
      </w:r>
    </w:p>
    <w:p w:rsidR="002B2582" w:rsidRDefault="00397925">
      <w:pPr>
        <w:ind w:hanging="2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La segreteria organizzativa è ubicata presso SERDP di Via Newton 150, Modena</w:t>
      </w:r>
      <w:r>
        <w:rPr>
          <w:rFonts w:ascii="Calibri" w:eastAsia="Calibri" w:hAnsi="Calibri" w:cs="Calibri"/>
        </w:rPr>
        <w:t>.</w:t>
      </w:r>
    </w:p>
    <w:p w:rsidR="002B2582" w:rsidRDefault="00397925">
      <w:pPr>
        <w:ind w:hanging="2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Le iniziative dovranno riguardare tutti i Distretti socio sanitari della </w:t>
      </w:r>
      <w:r>
        <w:rPr>
          <w:rFonts w:ascii="Calibri" w:eastAsia="Calibri" w:hAnsi="Calibri" w:cs="Calibri"/>
          <w:color w:val="000000"/>
        </w:rPr>
        <w:t>Provincia di Modena.</w:t>
      </w:r>
    </w:p>
    <w:p w:rsidR="002B2582" w:rsidRDefault="00397925">
      <w:pPr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soggetti individuati dovranno operare in stretta collaborazione con il Dipartimento di Salute Mentale e Dipendenze Patologiche dell’Azienda USL di Modena e il tavolo degli Enti del Terzo Settore (ETS) dedicato al gioco buono.</w:t>
      </w:r>
    </w:p>
    <w:p w:rsidR="002B2582" w:rsidRDefault="00397925">
      <w:pPr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Le sedi</w:t>
      </w:r>
      <w:r>
        <w:rPr>
          <w:rFonts w:ascii="Calibri" w:eastAsia="Calibri" w:hAnsi="Calibri" w:cs="Calibri"/>
          <w:color w:val="000000"/>
        </w:rPr>
        <w:t xml:space="preserve"> delle attività dovranno essere individuate e/o messe a disposizione dai partecipanti in accordo con il Dsm, in collaborazione con altri attori pubblici e privati del territorio (scuole, parrocchie, circoli </w:t>
      </w:r>
      <w:proofErr w:type="spellStart"/>
      <w:r>
        <w:rPr>
          <w:rFonts w:ascii="Calibri" w:eastAsia="Calibri" w:hAnsi="Calibri" w:cs="Calibri"/>
          <w:color w:val="000000"/>
        </w:rPr>
        <w:t>etc</w:t>
      </w:r>
      <w:proofErr w:type="spellEnd"/>
      <w:r>
        <w:rPr>
          <w:rFonts w:ascii="Calibri" w:eastAsia="Calibri" w:hAnsi="Calibri" w:cs="Calibri"/>
          <w:color w:val="000000"/>
        </w:rPr>
        <w:t xml:space="preserve">). </w:t>
      </w:r>
    </w:p>
    <w:p w:rsidR="002B2582" w:rsidRDefault="002B2582">
      <w:pPr>
        <w:ind w:hanging="2"/>
        <w:jc w:val="both"/>
        <w:rPr>
          <w:rFonts w:ascii="Calibri" w:eastAsia="Calibri" w:hAnsi="Calibri" w:cs="Calibri"/>
          <w:color w:val="000000"/>
        </w:rPr>
      </w:pPr>
    </w:p>
    <w:p w:rsidR="002B2582" w:rsidRDefault="00397925">
      <w:pPr>
        <w:numPr>
          <w:ilvl w:val="0"/>
          <w:numId w:val="1"/>
        </w:numPr>
        <w:ind w:left="0" w:hanging="2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Soggetti partecipanti</w:t>
      </w:r>
    </w:p>
    <w:p w:rsidR="002B2582" w:rsidRDefault="00397925">
      <w:pPr>
        <w:ind w:hanging="2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Il presente avviso </w:t>
      </w:r>
      <w:r>
        <w:rPr>
          <w:rFonts w:ascii="Calibri" w:eastAsia="Calibri" w:hAnsi="Calibri" w:cs="Calibri"/>
          <w:color w:val="000000"/>
        </w:rPr>
        <w:t xml:space="preserve">è rivolto agli ETS, come definiti dall’art. 4 del Dlg s 117/17, iscritti all’Elenco Aziendale di cui alla Deliberazione del Direttore Generale dell’Azienda USL n. 199 del 16/06/2021 (e </w:t>
      </w:r>
      <w:proofErr w:type="spellStart"/>
      <w:r>
        <w:rPr>
          <w:rFonts w:ascii="Calibri" w:eastAsia="Calibri" w:hAnsi="Calibri" w:cs="Calibri"/>
          <w:color w:val="000000"/>
        </w:rPr>
        <w:t>ss.mm.ii</w:t>
      </w:r>
      <w:proofErr w:type="spellEnd"/>
      <w:r>
        <w:rPr>
          <w:rFonts w:ascii="Calibri" w:eastAsia="Calibri" w:hAnsi="Calibri" w:cs="Calibri"/>
          <w:color w:val="000000"/>
        </w:rPr>
        <w:t>.) e qualificati a collaborare tramite convenzioni con l’Aziend</w:t>
      </w:r>
      <w:r>
        <w:rPr>
          <w:rFonts w:ascii="Calibri" w:eastAsia="Calibri" w:hAnsi="Calibri" w:cs="Calibri"/>
          <w:color w:val="000000"/>
        </w:rPr>
        <w:t>a USL di Modena per lo sviluppo di progetti e per attività di interesse generale, alla data di emissione del presente Avviso, che operano in ambiti attinenti e compatibili con le attività e gli interventi previsti nel presente avviso.</w:t>
      </w:r>
    </w:p>
    <w:p w:rsidR="002B2582" w:rsidRDefault="00397925">
      <w:pPr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La partecipazione può</w:t>
      </w:r>
      <w:r>
        <w:rPr>
          <w:rFonts w:ascii="Calibri" w:eastAsia="Calibri" w:hAnsi="Calibri" w:cs="Calibri"/>
          <w:color w:val="000000"/>
        </w:rPr>
        <w:t xml:space="preserve"> essere individuale o in modalità di rete con l’impegno a costituirsi in un’associazione temporanea di scopo con individuazione di un mandatario con rappresentanza per la realizzazione delle attività di coprogettazione in caso di positivo esito della proce</w:t>
      </w:r>
      <w:r>
        <w:rPr>
          <w:rFonts w:ascii="Calibri" w:eastAsia="Calibri" w:hAnsi="Calibri" w:cs="Calibri"/>
          <w:color w:val="000000"/>
        </w:rPr>
        <w:t>dura.</w:t>
      </w:r>
    </w:p>
    <w:p w:rsidR="002B2582" w:rsidRDefault="00397925">
      <w:pPr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L’associazione temporanea di scopo potrà avere la forma di scrittura privata registrata.</w:t>
      </w:r>
    </w:p>
    <w:p w:rsidR="002B2582" w:rsidRDefault="002B2582">
      <w:pPr>
        <w:ind w:hanging="2"/>
        <w:jc w:val="both"/>
        <w:rPr>
          <w:rFonts w:ascii="Calibri" w:eastAsia="Calibri" w:hAnsi="Calibri" w:cs="Calibri"/>
          <w:color w:val="000000"/>
        </w:rPr>
      </w:pPr>
    </w:p>
    <w:p w:rsidR="002B2582" w:rsidRDefault="00397925">
      <w:pPr>
        <w:numPr>
          <w:ilvl w:val="0"/>
          <w:numId w:val="1"/>
        </w:numPr>
        <w:ind w:left="0" w:hanging="2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Requisiti di partecipazione</w:t>
      </w:r>
    </w:p>
    <w:p w:rsidR="002B2582" w:rsidRDefault="00397925">
      <w:pPr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Possono partecipare alla selezione i soggetti in possesso dei seguenti requisiti generici e specifici, da attestare mediante dichiar</w:t>
      </w:r>
      <w:r>
        <w:rPr>
          <w:rFonts w:ascii="Calibri" w:eastAsia="Calibri" w:hAnsi="Calibri" w:cs="Calibri"/>
          <w:color w:val="000000"/>
        </w:rPr>
        <w:t>azione sostitutiva resa ai sensi degli art. 46, 47 del D.P.R. n. 445/2000.</w:t>
      </w:r>
    </w:p>
    <w:p w:rsidR="002B2582" w:rsidRDefault="00397925">
      <w:pPr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L’Azienda USL, nella fase istruttoria, si riserva di controllare la veridicità delle dichiarazioni rese e chiedere integrazioni o chiarimenti.</w:t>
      </w:r>
    </w:p>
    <w:p w:rsidR="002B2582" w:rsidRDefault="002B2582">
      <w:pPr>
        <w:ind w:hanging="2"/>
        <w:jc w:val="both"/>
        <w:rPr>
          <w:rFonts w:ascii="Calibri" w:eastAsia="Calibri" w:hAnsi="Calibri" w:cs="Calibri"/>
          <w:color w:val="000000"/>
        </w:rPr>
      </w:pPr>
    </w:p>
    <w:p w:rsidR="00397925" w:rsidRDefault="00397925">
      <w:pPr>
        <w:ind w:hanging="2"/>
        <w:jc w:val="both"/>
        <w:rPr>
          <w:rFonts w:ascii="Calibri" w:eastAsia="Calibri" w:hAnsi="Calibri" w:cs="Calibri"/>
          <w:b/>
          <w:bCs/>
          <w:i/>
          <w:iCs/>
          <w:color w:val="000000"/>
        </w:rPr>
      </w:pPr>
    </w:p>
    <w:p w:rsidR="002B2582" w:rsidRDefault="00397925">
      <w:pPr>
        <w:ind w:hanging="2"/>
        <w:jc w:val="both"/>
        <w:rPr>
          <w:color w:val="000000"/>
        </w:rPr>
      </w:pPr>
      <w:r>
        <w:rPr>
          <w:rFonts w:ascii="Calibri" w:eastAsia="Calibri" w:hAnsi="Calibri" w:cs="Calibri"/>
          <w:b/>
          <w:bCs/>
          <w:i/>
          <w:iCs/>
          <w:color w:val="000000"/>
        </w:rPr>
        <w:lastRenderedPageBreak/>
        <w:t>Requisiti generici di partecipazione</w:t>
      </w:r>
    </w:p>
    <w:p w:rsidR="002B2582" w:rsidRPr="00397925" w:rsidRDefault="00397925" w:rsidP="00397925">
      <w:pPr>
        <w:pStyle w:val="Paragrafoelenco"/>
        <w:numPr>
          <w:ilvl w:val="0"/>
          <w:numId w:val="13"/>
        </w:numPr>
        <w:jc w:val="both"/>
        <w:rPr>
          <w:color w:val="000000"/>
          <w:sz w:val="24"/>
          <w:szCs w:val="24"/>
        </w:rPr>
      </w:pPr>
      <w:r w:rsidRPr="00397925">
        <w:rPr>
          <w:color w:val="000000"/>
          <w:sz w:val="24"/>
          <w:szCs w:val="24"/>
        </w:rPr>
        <w:t xml:space="preserve">Requisiti di idoneità morale e professionale per stipulare convenzioni con la pubblica amministrazione (assenza di motivi di esclusione, per quanto compatibili, di cui all’art. 80 del </w:t>
      </w:r>
      <w:proofErr w:type="spellStart"/>
      <w:r w:rsidRPr="00397925">
        <w:rPr>
          <w:color w:val="000000"/>
          <w:sz w:val="24"/>
          <w:szCs w:val="24"/>
        </w:rPr>
        <w:t>D.Lgs.</w:t>
      </w:r>
      <w:proofErr w:type="spellEnd"/>
      <w:r w:rsidRPr="00397925">
        <w:rPr>
          <w:color w:val="000000"/>
          <w:sz w:val="24"/>
          <w:szCs w:val="24"/>
        </w:rPr>
        <w:t xml:space="preserve"> 50/2016 e </w:t>
      </w:r>
      <w:proofErr w:type="spellStart"/>
      <w:r w:rsidRPr="00397925">
        <w:rPr>
          <w:color w:val="000000"/>
          <w:sz w:val="24"/>
          <w:szCs w:val="24"/>
        </w:rPr>
        <w:t>ss.mm.ii</w:t>
      </w:r>
      <w:proofErr w:type="spellEnd"/>
      <w:r w:rsidRPr="00397925">
        <w:rPr>
          <w:color w:val="000000"/>
          <w:sz w:val="24"/>
          <w:szCs w:val="24"/>
        </w:rPr>
        <w:t>. e assenza di situazioni che, ai sensi della v</w:t>
      </w:r>
      <w:r w:rsidRPr="00397925">
        <w:rPr>
          <w:color w:val="000000"/>
          <w:sz w:val="24"/>
          <w:szCs w:val="24"/>
        </w:rPr>
        <w:t>igente normativa, possano determinare l’incapacità a contrarre con la P.A.);</w:t>
      </w:r>
    </w:p>
    <w:p w:rsidR="002B2582" w:rsidRPr="00397925" w:rsidRDefault="00397925" w:rsidP="00397925">
      <w:pPr>
        <w:pStyle w:val="Paragrafoelenco"/>
        <w:numPr>
          <w:ilvl w:val="0"/>
          <w:numId w:val="13"/>
        </w:numPr>
        <w:jc w:val="both"/>
        <w:rPr>
          <w:color w:val="000000"/>
          <w:sz w:val="24"/>
          <w:szCs w:val="24"/>
        </w:rPr>
      </w:pPr>
      <w:r w:rsidRPr="00397925">
        <w:rPr>
          <w:color w:val="000000"/>
          <w:sz w:val="24"/>
          <w:szCs w:val="24"/>
        </w:rPr>
        <w:t xml:space="preserve">Iscrizione nel Registro unico nazionale del Terzo Settore a norma dell'art. 56 del </w:t>
      </w:r>
      <w:proofErr w:type="spellStart"/>
      <w:r w:rsidRPr="00397925">
        <w:rPr>
          <w:color w:val="000000"/>
          <w:sz w:val="24"/>
          <w:szCs w:val="24"/>
        </w:rPr>
        <w:t>D.Lgs.</w:t>
      </w:r>
      <w:proofErr w:type="spellEnd"/>
      <w:r w:rsidRPr="00397925">
        <w:rPr>
          <w:color w:val="000000"/>
          <w:sz w:val="24"/>
          <w:szCs w:val="24"/>
        </w:rPr>
        <w:t xml:space="preserve"> 3.7.17 n. 117;</w:t>
      </w:r>
    </w:p>
    <w:p w:rsidR="002B2582" w:rsidRPr="00397925" w:rsidRDefault="00397925" w:rsidP="00397925">
      <w:pPr>
        <w:pStyle w:val="Paragrafoelenco"/>
        <w:numPr>
          <w:ilvl w:val="0"/>
          <w:numId w:val="13"/>
        </w:numPr>
        <w:jc w:val="both"/>
        <w:rPr>
          <w:color w:val="000000"/>
          <w:sz w:val="24"/>
          <w:szCs w:val="24"/>
        </w:rPr>
      </w:pPr>
      <w:r w:rsidRPr="00397925">
        <w:rPr>
          <w:color w:val="000000"/>
          <w:sz w:val="24"/>
          <w:szCs w:val="24"/>
        </w:rPr>
        <w:t>Essere in regola in materia di contribuzione previdenziale, assicurativa e</w:t>
      </w:r>
      <w:r w:rsidRPr="00397925">
        <w:rPr>
          <w:color w:val="000000"/>
          <w:sz w:val="24"/>
          <w:szCs w:val="24"/>
        </w:rPr>
        <w:t xml:space="preserve"> infortunistica;</w:t>
      </w:r>
    </w:p>
    <w:p w:rsidR="002B2582" w:rsidRPr="00397925" w:rsidRDefault="00397925" w:rsidP="00397925">
      <w:pPr>
        <w:pStyle w:val="Paragrafoelenco"/>
        <w:numPr>
          <w:ilvl w:val="0"/>
          <w:numId w:val="13"/>
        </w:numPr>
        <w:jc w:val="both"/>
        <w:rPr>
          <w:color w:val="000000"/>
          <w:sz w:val="24"/>
          <w:szCs w:val="24"/>
        </w:rPr>
      </w:pPr>
      <w:r w:rsidRPr="00397925">
        <w:rPr>
          <w:color w:val="000000"/>
          <w:sz w:val="24"/>
          <w:szCs w:val="24"/>
        </w:rPr>
        <w:t>Essere in regola con l’applicazione della normativa relativa alla sicurezza sul luogo di lavoro (</w:t>
      </w:r>
      <w:proofErr w:type="spellStart"/>
      <w:r w:rsidRPr="00397925">
        <w:rPr>
          <w:color w:val="000000"/>
          <w:sz w:val="24"/>
          <w:szCs w:val="24"/>
        </w:rPr>
        <w:t>D.Lgs.</w:t>
      </w:r>
      <w:proofErr w:type="spellEnd"/>
      <w:r w:rsidRPr="00397925">
        <w:rPr>
          <w:color w:val="000000"/>
          <w:sz w:val="24"/>
          <w:szCs w:val="24"/>
        </w:rPr>
        <w:t xml:space="preserve"> 81/2008 e successive modifiche) in base ai requisiti soggettivi e alla struttura dell’ente;</w:t>
      </w:r>
    </w:p>
    <w:p w:rsidR="002B2582" w:rsidRPr="00397925" w:rsidRDefault="00397925" w:rsidP="00397925">
      <w:pPr>
        <w:pStyle w:val="Paragrafoelenco"/>
        <w:numPr>
          <w:ilvl w:val="0"/>
          <w:numId w:val="13"/>
        </w:numPr>
        <w:jc w:val="both"/>
        <w:rPr>
          <w:color w:val="000000"/>
          <w:sz w:val="24"/>
          <w:szCs w:val="24"/>
        </w:rPr>
      </w:pPr>
      <w:r w:rsidRPr="00397925">
        <w:rPr>
          <w:color w:val="000000"/>
          <w:sz w:val="24"/>
          <w:szCs w:val="24"/>
        </w:rPr>
        <w:t xml:space="preserve">Sede legale nel territorio della provincia </w:t>
      </w:r>
      <w:r w:rsidRPr="00397925">
        <w:rPr>
          <w:color w:val="000000"/>
          <w:sz w:val="24"/>
          <w:szCs w:val="24"/>
        </w:rPr>
        <w:t>di Modena.</w:t>
      </w:r>
    </w:p>
    <w:p w:rsidR="002B2582" w:rsidRDefault="002B2582">
      <w:pPr>
        <w:ind w:hanging="2"/>
        <w:jc w:val="both"/>
        <w:rPr>
          <w:rFonts w:ascii="Calibri" w:eastAsia="Calibri" w:hAnsi="Calibri" w:cs="Calibri"/>
          <w:color w:val="000000"/>
        </w:rPr>
      </w:pPr>
    </w:p>
    <w:p w:rsidR="002B2582" w:rsidRDefault="00397925">
      <w:pPr>
        <w:ind w:hanging="2"/>
        <w:jc w:val="both"/>
        <w:rPr>
          <w:color w:val="000000"/>
        </w:rPr>
      </w:pPr>
      <w:r>
        <w:rPr>
          <w:rFonts w:ascii="Calibri" w:eastAsia="Calibri" w:hAnsi="Calibri" w:cs="Calibri"/>
          <w:b/>
          <w:bCs/>
          <w:i/>
          <w:iCs/>
          <w:color w:val="000000"/>
        </w:rPr>
        <w:t>Requisiti specifici di partecipazione</w:t>
      </w:r>
    </w:p>
    <w:p w:rsidR="002B2582" w:rsidRDefault="00397925" w:rsidP="00397925">
      <w:pPr>
        <w:numPr>
          <w:ilvl w:val="0"/>
          <w:numId w:val="14"/>
        </w:numPr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Esperienza specifica documentata nell’organizzazione di eventi di gioco che abbiano al loro interno il tema dell’accessibilità, dell’adattabilità e dell’inclusività. </w:t>
      </w:r>
    </w:p>
    <w:p w:rsidR="002B2582" w:rsidRDefault="00397925" w:rsidP="00397925">
      <w:pPr>
        <w:numPr>
          <w:ilvl w:val="0"/>
          <w:numId w:val="14"/>
        </w:numPr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Esperienza specifica documentata di col</w:t>
      </w:r>
      <w:r>
        <w:rPr>
          <w:rFonts w:ascii="Calibri" w:eastAsia="Calibri" w:hAnsi="Calibri" w:cs="Calibri"/>
          <w:color w:val="000000"/>
        </w:rPr>
        <w:t xml:space="preserve">laborazione con istituti scolastici di ogni ordine e grado di almeno un anno. </w:t>
      </w:r>
    </w:p>
    <w:p w:rsidR="002B2582" w:rsidRDefault="00397925" w:rsidP="00397925">
      <w:pPr>
        <w:numPr>
          <w:ilvl w:val="0"/>
          <w:numId w:val="14"/>
        </w:numPr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Competenza nella gestione di gruppi ed attività di </w:t>
      </w:r>
      <w:proofErr w:type="spellStart"/>
      <w:r>
        <w:rPr>
          <w:rFonts w:ascii="Calibri" w:eastAsia="Calibri" w:hAnsi="Calibri" w:cs="Calibri"/>
          <w:color w:val="000000"/>
        </w:rPr>
        <w:t>ludus</w:t>
      </w:r>
      <w:proofErr w:type="spellEnd"/>
      <w:r>
        <w:rPr>
          <w:rFonts w:ascii="Calibri" w:eastAsia="Calibri" w:hAnsi="Calibri" w:cs="Calibri"/>
          <w:color w:val="000000"/>
        </w:rPr>
        <w:t xml:space="preserve"> analogico e di ruolo.</w:t>
      </w:r>
    </w:p>
    <w:p w:rsidR="002B2582" w:rsidRDefault="002B2582">
      <w:pPr>
        <w:ind w:hanging="2"/>
        <w:jc w:val="both"/>
        <w:rPr>
          <w:rFonts w:ascii="Calibri" w:eastAsia="Calibri" w:hAnsi="Calibri" w:cs="Calibri"/>
          <w:color w:val="000000"/>
        </w:rPr>
      </w:pPr>
    </w:p>
    <w:p w:rsidR="00397925" w:rsidRDefault="00397925">
      <w:pPr>
        <w:ind w:hanging="2"/>
        <w:jc w:val="both"/>
        <w:rPr>
          <w:rFonts w:ascii="Calibri" w:eastAsia="Calibri" w:hAnsi="Calibri" w:cs="Calibri"/>
          <w:color w:val="000000"/>
        </w:rPr>
      </w:pPr>
    </w:p>
    <w:p w:rsidR="002B2582" w:rsidRDefault="00397925" w:rsidP="00397925">
      <w:pPr>
        <w:numPr>
          <w:ilvl w:val="0"/>
          <w:numId w:val="1"/>
        </w:numPr>
        <w:spacing w:line="276" w:lineRule="auto"/>
        <w:ind w:left="0" w:firstLine="0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Termini e modalità di presentazione della manifestazione di interesse</w:t>
      </w:r>
    </w:p>
    <w:p w:rsidR="002B2582" w:rsidRDefault="00397925">
      <w:pPr>
        <w:spacing w:line="276" w:lineRule="auto"/>
        <w:ind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I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color w:val="000000"/>
        </w:rPr>
        <w:t>oggetti interessati sono</w:t>
      </w:r>
      <w:r>
        <w:rPr>
          <w:rFonts w:ascii="Calibri" w:eastAsia="Calibri" w:hAnsi="Calibri" w:cs="Calibri"/>
          <w:color w:val="000000"/>
        </w:rPr>
        <w:t xml:space="preserve"> invitati a presentare la domanda di partecipazione alla manifestazione di interesse a co-progettare gli interventi e le attività di cui al presente avviso, sottoscritta dal legale rappresentante, corredata da fotocopia non autenticata di documento valido </w:t>
      </w:r>
      <w:r>
        <w:rPr>
          <w:rFonts w:ascii="Calibri" w:eastAsia="Calibri" w:hAnsi="Calibri" w:cs="Calibri"/>
          <w:color w:val="000000"/>
        </w:rPr>
        <w:t xml:space="preserve">di identità del legale rappresentante. La firma non è richiesta nel caso che la domanda sia trasmessa tramite PEC intestata al soggetto che presenta la domanda di </w:t>
      </w:r>
      <w:r>
        <w:rPr>
          <w:rFonts w:ascii="Calibri" w:eastAsia="Calibri" w:hAnsi="Calibri" w:cs="Calibri"/>
        </w:rPr>
        <w:t>partecipazione.</w:t>
      </w:r>
    </w:p>
    <w:p w:rsidR="002B2582" w:rsidRDefault="002B2582">
      <w:pPr>
        <w:spacing w:line="276" w:lineRule="auto"/>
        <w:ind w:hanging="2"/>
        <w:jc w:val="both"/>
        <w:rPr>
          <w:rFonts w:ascii="Calibri" w:eastAsia="Calibri" w:hAnsi="Calibri" w:cs="Calibri"/>
        </w:rPr>
      </w:pPr>
    </w:p>
    <w:p w:rsidR="002B2582" w:rsidRDefault="00397925">
      <w:pPr>
        <w:spacing w:line="276" w:lineRule="auto"/>
        <w:ind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soggetti interessati sono invitati a presentare:</w:t>
      </w:r>
    </w:p>
    <w:p w:rsidR="002B2582" w:rsidRDefault="00397925">
      <w:pPr>
        <w:numPr>
          <w:ilvl w:val="0"/>
          <w:numId w:val="9"/>
        </w:numPr>
        <w:spacing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la domanda di partecipazione alla manifestazione di interesse a co-progettare gli interventi e le attività di cui al presente Avviso, sottoscritta dal legale rappresentante, corredata da fotocopia non autenticata di documento valido di identità del legale </w:t>
      </w:r>
      <w:r>
        <w:rPr>
          <w:rFonts w:ascii="Calibri" w:eastAsia="Calibri" w:hAnsi="Calibri" w:cs="Calibri"/>
        </w:rPr>
        <w:t xml:space="preserve">rappresentante. La firma non è richiesta nel caso che la domanda sia trasmessa tramite PEC intestata al soggetto che presenta la domanda di partecipazione (Allegato 1). </w:t>
      </w:r>
    </w:p>
    <w:p w:rsidR="002B2582" w:rsidRDefault="00397925">
      <w:pPr>
        <w:numPr>
          <w:ilvl w:val="0"/>
          <w:numId w:val="9"/>
        </w:numPr>
        <w:spacing w:line="276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Cs/>
        </w:rPr>
        <w:t xml:space="preserve">Documento attestante il possesso dei requisiti coerente con gli obiettivi e le azioni </w:t>
      </w:r>
      <w:r>
        <w:rPr>
          <w:rFonts w:ascii="Calibri" w:eastAsia="Calibri" w:hAnsi="Calibri" w:cs="Calibri"/>
          <w:bCs/>
        </w:rPr>
        <w:t>di cui al presente Avviso e che dovrà essere sviluppata secondo l’ordine e i criteri riportati al punto 11, in base ai quali</w:t>
      </w:r>
      <w:sdt>
        <w:sdtPr>
          <w:id w:val="284388068"/>
        </w:sdtPr>
        <w:sdtEndPr/>
        <w:sdtContent>
          <w:r>
            <w:rPr>
              <w:rFonts w:ascii="Calibri" w:eastAsia="Calibri" w:hAnsi="Calibri" w:cs="Calibri"/>
              <w:bCs/>
            </w:rPr>
            <w:t xml:space="preserve"> le candidature saranno valutate. Il documento in oggetto dovrà essere di una lunghezza massima di 4 facciate, formato Calibri 12 o </w:t>
          </w:r>
          <w:r>
            <w:rPr>
              <w:rFonts w:ascii="Calibri" w:eastAsia="Calibri" w:hAnsi="Calibri" w:cs="Calibri"/>
              <w:bCs/>
            </w:rPr>
            <w:t>equivalente (Allegato 2).</w:t>
          </w:r>
        </w:sdtContent>
      </w:sdt>
    </w:p>
    <w:p w:rsidR="002B2582" w:rsidRDefault="002B2582">
      <w:pPr>
        <w:spacing w:line="276" w:lineRule="auto"/>
        <w:ind w:hanging="2"/>
        <w:jc w:val="both"/>
        <w:rPr>
          <w:rFonts w:ascii="Calibri" w:eastAsia="Calibri" w:hAnsi="Calibri" w:cs="Calibri"/>
        </w:rPr>
      </w:pPr>
    </w:p>
    <w:p w:rsidR="002B2582" w:rsidRDefault="00397925">
      <w:pPr>
        <w:spacing w:line="276" w:lineRule="auto"/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La </w:t>
      </w:r>
      <w:r>
        <w:rPr>
          <w:rFonts w:ascii="Calibri" w:eastAsia="Calibri" w:hAnsi="Calibri" w:cs="Calibri"/>
        </w:rPr>
        <w:t>suddetta documentazione</w:t>
      </w:r>
      <w:r>
        <w:rPr>
          <w:rFonts w:ascii="Calibri" w:eastAsia="Calibri" w:hAnsi="Calibri" w:cs="Calibri"/>
          <w:color w:val="000000"/>
        </w:rPr>
        <w:t xml:space="preserve"> dovrà pervenire in formato elettronico tramite posta elettronica certificata (PEC) all'indirizzo</w:t>
      </w:r>
      <w:r w:rsidRPr="00397925">
        <w:rPr>
          <w:rFonts w:ascii="Calibri" w:eastAsia="Calibri" w:hAnsi="Calibri" w:cs="Calibri"/>
          <w:color w:val="000000"/>
        </w:rPr>
        <w:t xml:space="preserve">: </w:t>
      </w:r>
      <w:r w:rsidRPr="00397925">
        <w:rPr>
          <w:rFonts w:ascii="Calibri" w:eastAsia="Calibri" w:hAnsi="Calibri" w:cs="Calibri"/>
          <w:color w:val="337AB8"/>
        </w:rPr>
        <w:t xml:space="preserve">auslmo@pec.ausl.mo.it </w:t>
      </w:r>
      <w:r w:rsidRPr="00397925">
        <w:rPr>
          <w:rFonts w:ascii="Calibri" w:eastAsia="Calibri" w:hAnsi="Calibri" w:cs="Calibri"/>
          <w:color w:val="000000"/>
        </w:rPr>
        <w:t>entro e non oltre il 27 Marzo 2026</w:t>
      </w:r>
      <w:r w:rsidRPr="00397925">
        <w:rPr>
          <w:rFonts w:ascii="Calibri" w:eastAsia="Calibri" w:hAnsi="Calibri" w:cs="Calibri"/>
          <w:color w:val="000000"/>
        </w:rPr>
        <w:t>,</w:t>
      </w:r>
      <w:r w:rsidRPr="00397925">
        <w:rPr>
          <w:rFonts w:ascii="Calibri" w:eastAsia="Calibri" w:hAnsi="Calibri" w:cs="Calibri"/>
          <w:color w:val="000000"/>
        </w:rPr>
        <w:t xml:space="preserve"> alle ore</w:t>
      </w:r>
      <w:r>
        <w:rPr>
          <w:rFonts w:ascii="Calibri" w:eastAsia="Calibri" w:hAnsi="Calibri" w:cs="Calibri"/>
          <w:color w:val="000000"/>
        </w:rPr>
        <w:t xml:space="preserve"> 13.00</w:t>
      </w:r>
      <w:r>
        <w:rPr>
          <w:rFonts w:ascii="Calibri" w:eastAsia="Calibri" w:hAnsi="Calibri" w:cs="Calibri"/>
        </w:rPr>
        <w:t>.</w:t>
      </w:r>
    </w:p>
    <w:p w:rsidR="002B2582" w:rsidRDefault="002B2582">
      <w:pPr>
        <w:spacing w:line="276" w:lineRule="auto"/>
        <w:ind w:hanging="2"/>
        <w:rPr>
          <w:rFonts w:ascii="Calibri" w:eastAsia="Calibri" w:hAnsi="Calibri" w:cs="Calibri"/>
          <w:highlight w:val="cyan"/>
        </w:rPr>
      </w:pPr>
    </w:p>
    <w:p w:rsidR="00397925" w:rsidRDefault="00397925">
      <w:pPr>
        <w:spacing w:line="276" w:lineRule="auto"/>
        <w:ind w:hanging="2"/>
        <w:rPr>
          <w:rFonts w:ascii="Calibri" w:eastAsia="Calibri" w:hAnsi="Calibri" w:cs="Calibri"/>
          <w:highlight w:val="cyan"/>
        </w:rPr>
      </w:pPr>
    </w:p>
    <w:p w:rsidR="002B2582" w:rsidRDefault="00397925">
      <w:pPr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</w:rPr>
        <w:lastRenderedPageBreak/>
        <w:t xml:space="preserve">11. </w:t>
      </w:r>
      <w:r>
        <w:rPr>
          <w:rFonts w:ascii="Calibri" w:eastAsia="Calibri" w:hAnsi="Calibri" w:cs="Calibri"/>
          <w:b/>
          <w:bCs/>
          <w:color w:val="000000"/>
        </w:rPr>
        <w:t>Criteri di valutazione delle pr</w:t>
      </w:r>
      <w:r>
        <w:rPr>
          <w:rFonts w:ascii="Calibri" w:eastAsia="Calibri" w:hAnsi="Calibri" w:cs="Calibri"/>
          <w:b/>
          <w:bCs/>
          <w:color w:val="000000"/>
        </w:rPr>
        <w:t>oposte</w:t>
      </w:r>
    </w:p>
    <w:p w:rsidR="002B2582" w:rsidRDefault="002B2582">
      <w:pPr>
        <w:ind w:hanging="2"/>
        <w:jc w:val="both"/>
        <w:rPr>
          <w:rFonts w:ascii="Calibri" w:eastAsia="Calibri" w:hAnsi="Calibri" w:cs="Calibri"/>
          <w:color w:val="000000"/>
        </w:rPr>
      </w:pPr>
    </w:p>
    <w:p w:rsidR="002B2582" w:rsidRDefault="00397925">
      <w:pPr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Le manifestazioni di interesse pervenute saranno valutate da un’apposita Commissione nominata dal Direttore del Dipartimento di Salute Mentale e Dipendenze Patologiche successivamente alla scadenza del termine del presente avviso. </w:t>
      </w:r>
    </w:p>
    <w:p w:rsidR="002B2582" w:rsidRDefault="002B2582">
      <w:pPr>
        <w:ind w:hanging="2"/>
        <w:jc w:val="both"/>
        <w:rPr>
          <w:rFonts w:ascii="Calibri" w:eastAsia="Calibri" w:hAnsi="Calibri" w:cs="Calibri"/>
          <w:color w:val="000000"/>
        </w:rPr>
      </w:pPr>
    </w:p>
    <w:p w:rsidR="002B2582" w:rsidRDefault="00397925">
      <w:pPr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Ai soggetti non</w:t>
      </w:r>
      <w:r>
        <w:rPr>
          <w:rFonts w:ascii="Calibri" w:eastAsia="Calibri" w:hAnsi="Calibri" w:cs="Calibri"/>
          <w:color w:val="000000"/>
        </w:rPr>
        <w:t xml:space="preserve"> ammessi per mancanza dei requisiti verrà data comunicazione formale.</w:t>
      </w:r>
    </w:p>
    <w:p w:rsidR="002B2582" w:rsidRDefault="00397925" w:rsidP="00397925">
      <w:pPr>
        <w:ind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Le domande presentate da soggetti con i requisiti richiesti, saranno valutati con i seguenti criteri:</w:t>
      </w:r>
    </w:p>
    <w:p w:rsidR="002B2582" w:rsidRDefault="002B2582">
      <w:pPr>
        <w:ind w:hanging="2"/>
        <w:jc w:val="both"/>
        <w:rPr>
          <w:rFonts w:ascii="Calibri" w:eastAsia="Calibri" w:hAnsi="Calibri" w:cs="Calibri"/>
          <w:color w:val="000000"/>
        </w:rPr>
      </w:pPr>
    </w:p>
    <w:p w:rsidR="002B2582" w:rsidRDefault="00397925">
      <w:pPr>
        <w:numPr>
          <w:ilvl w:val="0"/>
          <w:numId w:val="8"/>
        </w:numPr>
        <w:jc w:val="both"/>
        <w:textAlignment w:val="top"/>
        <w:outlineLvl w:val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Anni e tipologia dell’esperienza maturata nelle attività e nel territorio ogg</w:t>
      </w:r>
      <w:r>
        <w:rPr>
          <w:rFonts w:ascii="Calibri" w:eastAsia="Calibri" w:hAnsi="Calibri" w:cs="Calibri"/>
          <w:color w:val="000000"/>
        </w:rPr>
        <w:t>etto del presente avviso;</w:t>
      </w:r>
    </w:p>
    <w:p w:rsidR="002B2582" w:rsidRDefault="00397925">
      <w:pPr>
        <w:numPr>
          <w:ilvl w:val="0"/>
          <w:numId w:val="8"/>
        </w:numPr>
        <w:jc w:val="both"/>
        <w:textAlignment w:val="top"/>
        <w:outlineLvl w:val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Partecipazione dell’Ente ai lavori del tavolo consultivo sul Gioco Buono organizzato dall’azienda;</w:t>
      </w:r>
    </w:p>
    <w:p w:rsidR="002B2582" w:rsidRDefault="00397925">
      <w:pPr>
        <w:numPr>
          <w:ilvl w:val="0"/>
          <w:numId w:val="8"/>
        </w:numPr>
        <w:jc w:val="both"/>
        <w:textAlignment w:val="top"/>
        <w:outlineLvl w:val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Partecipazione in modalità di rete e diponibilità alla successiva costituzione di Associazione temporanea di scopo;</w:t>
      </w:r>
    </w:p>
    <w:p w:rsidR="002B2582" w:rsidRDefault="00397925">
      <w:pPr>
        <w:numPr>
          <w:ilvl w:val="0"/>
          <w:numId w:val="8"/>
        </w:numPr>
        <w:jc w:val="both"/>
        <w:textAlignment w:val="top"/>
        <w:outlineLvl w:val="0"/>
        <w:rPr>
          <w:rFonts w:ascii="Calibri" w:eastAsia="Calibri" w:hAnsi="Calibri" w:cs="Calibri"/>
        </w:rPr>
      </w:pPr>
      <w:bookmarkStart w:id="1" w:name="_Hlk222387680"/>
      <w:r>
        <w:rPr>
          <w:rFonts w:ascii="Calibri" w:eastAsia="Calibri" w:hAnsi="Calibri" w:cs="Calibri"/>
        </w:rPr>
        <w:t>Esperienza di c</w:t>
      </w:r>
      <w:r>
        <w:rPr>
          <w:rFonts w:ascii="Calibri" w:eastAsia="Calibri" w:hAnsi="Calibri" w:cs="Calibri"/>
        </w:rPr>
        <w:t>ollaborazione con i servizi socio-sanitari ed educativi della Provincia di Modena;</w:t>
      </w:r>
      <w:bookmarkEnd w:id="1"/>
    </w:p>
    <w:p w:rsidR="002B2582" w:rsidRDefault="00397925">
      <w:pPr>
        <w:numPr>
          <w:ilvl w:val="0"/>
          <w:numId w:val="8"/>
        </w:numPr>
        <w:jc w:val="both"/>
        <w:textAlignment w:val="top"/>
        <w:outlineLv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Disponibilità e tipologia di sedi proprie o in uso per la realizzazione delle attività oggetto di co-progettazione;</w:t>
      </w:r>
    </w:p>
    <w:p w:rsidR="002B2582" w:rsidRDefault="00397925">
      <w:pPr>
        <w:numPr>
          <w:ilvl w:val="0"/>
          <w:numId w:val="8"/>
        </w:numPr>
        <w:jc w:val="both"/>
        <w:textAlignment w:val="top"/>
        <w:outlineLv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Impiego del personale volontario nelle attività oggetto d</w:t>
      </w:r>
      <w:r>
        <w:rPr>
          <w:rFonts w:ascii="Calibri" w:eastAsia="Calibri" w:hAnsi="Calibri" w:cs="Calibri"/>
        </w:rPr>
        <w:t>el presente avviso.</w:t>
      </w:r>
    </w:p>
    <w:p w:rsidR="002B2582" w:rsidRDefault="002B2582">
      <w:pPr>
        <w:ind w:left="360" w:firstLine="0"/>
        <w:jc w:val="both"/>
        <w:textAlignment w:val="top"/>
        <w:outlineLvl w:val="0"/>
        <w:rPr>
          <w:rFonts w:ascii="Calibri" w:eastAsia="Calibri" w:hAnsi="Calibri" w:cs="Calibri"/>
        </w:rPr>
      </w:pPr>
    </w:p>
    <w:p w:rsidR="002B2582" w:rsidRDefault="002B2582">
      <w:pPr>
        <w:spacing w:line="276" w:lineRule="auto"/>
        <w:ind w:hanging="2"/>
        <w:rPr>
          <w:rFonts w:ascii="Calibri" w:eastAsia="Calibri" w:hAnsi="Calibri" w:cs="Calibri"/>
          <w:color w:val="000000"/>
        </w:rPr>
      </w:pPr>
    </w:p>
    <w:p w:rsidR="002B2582" w:rsidRPr="00397925" w:rsidRDefault="00397925" w:rsidP="00397925">
      <w:pPr>
        <w:spacing w:line="276" w:lineRule="auto"/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La procedura di selezione è ritenuta valida anche nel caso di presentazione di un unico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color w:val="000000"/>
        </w:rPr>
        <w:t>oggetto, ove il progetto presentato risulti idoneo e coerente rispetto a quanto indicato nel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presente Avviso.</w:t>
      </w:r>
    </w:p>
    <w:p w:rsidR="002B2582" w:rsidRDefault="00397925">
      <w:pPr>
        <w:spacing w:line="276" w:lineRule="auto"/>
        <w:ind w:hanging="2"/>
        <w:jc w:val="both"/>
      </w:pPr>
      <w:r>
        <w:rPr>
          <w:rFonts w:ascii="Calibri" w:eastAsia="Calibri" w:hAnsi="Calibri" w:cs="Calibri"/>
          <w:color w:val="000000"/>
        </w:rPr>
        <w:t>La Commissione valuterà le proposte progettuali utilizzando i criteri di valutazione sopra citati, con</w:t>
      </w:r>
      <w:r w:rsidRPr="00397925">
        <w:rPr>
          <w:rFonts w:ascii="Calibri" w:eastAsia="Calibri" w:hAnsi="Calibri" w:cs="Calibri"/>
        </w:rPr>
        <w:t xml:space="preserve"> punteggio minimo di 60 e massimo di 100 punti,</w:t>
      </w:r>
      <w:r w:rsidRPr="00397925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in base alla</w:t>
      </w:r>
      <w:r>
        <w:rPr>
          <w:rFonts w:ascii="Calibri" w:eastAsia="Calibri" w:hAnsi="Calibri" w:cs="Calibri"/>
          <w:color w:val="000000"/>
        </w:rPr>
        <w:t xml:space="preserve"> seguente griglia:</w:t>
      </w:r>
    </w:p>
    <w:p w:rsidR="002B2582" w:rsidRDefault="002B2582">
      <w:pPr>
        <w:spacing w:line="276" w:lineRule="auto"/>
        <w:ind w:hanging="2"/>
        <w:jc w:val="both"/>
        <w:rPr>
          <w:rFonts w:ascii="Calibri" w:eastAsia="Calibri" w:hAnsi="Calibri" w:cs="Calibri"/>
          <w:highlight w:val="cyan"/>
        </w:rPr>
      </w:pPr>
    </w:p>
    <w:tbl>
      <w:tblPr>
        <w:tblW w:w="9628" w:type="dxa"/>
        <w:tblLook w:val="0400" w:firstRow="0" w:lastRow="0" w:firstColumn="0" w:lastColumn="0" w:noHBand="0" w:noVBand="1"/>
      </w:tblPr>
      <w:tblGrid>
        <w:gridCol w:w="4815"/>
        <w:gridCol w:w="4813"/>
      </w:tblGrid>
      <w:tr w:rsidR="002B2582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582" w:rsidRDefault="00397925">
            <w:pPr>
              <w:spacing w:line="276" w:lineRule="auto"/>
              <w:ind w:firstLine="0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Criterio 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582" w:rsidRDefault="00397925">
            <w:pPr>
              <w:spacing w:line="276" w:lineRule="auto"/>
              <w:ind w:firstLine="0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Punteggio </w:t>
            </w:r>
          </w:p>
        </w:tc>
      </w:tr>
      <w:tr w:rsidR="002B2582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582" w:rsidRDefault="00397925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Anni e tipologia dell’esperienza </w:t>
            </w:r>
            <w:r>
              <w:rPr>
                <w:rFonts w:ascii="Calibri" w:eastAsia="Calibri" w:hAnsi="Calibri" w:cs="Calibri"/>
              </w:rPr>
              <w:t>maturata nelle attività e nel territorio oggetto del presente avviso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582" w:rsidRDefault="00397925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</w:t>
            </w:r>
          </w:p>
          <w:p w:rsidR="002B2582" w:rsidRDefault="002B2582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highlight w:val="cyan"/>
              </w:rPr>
            </w:pPr>
          </w:p>
        </w:tc>
      </w:tr>
      <w:tr w:rsidR="002B2582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582" w:rsidRDefault="00397925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Partecipazione dell’ente ai lavori del tavolo consultivo sul Gioco Buono organizzato dall’azienda 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582" w:rsidRDefault="00397925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highlight w:val="cyan"/>
              </w:rPr>
            </w:pPr>
            <w:r>
              <w:rPr>
                <w:rFonts w:ascii="Calibri" w:eastAsia="Calibri" w:hAnsi="Calibri" w:cs="Calibri"/>
              </w:rPr>
              <w:t>20</w:t>
            </w:r>
          </w:p>
        </w:tc>
      </w:tr>
      <w:tr w:rsidR="002B2582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582" w:rsidRDefault="00397925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Partecipazione in modalità di rete e disponibilità alla successiva costituzione di Associazione temporanea di scopo 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582" w:rsidRDefault="00397925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highlight w:val="cyan"/>
              </w:rPr>
            </w:pPr>
            <w:r>
              <w:rPr>
                <w:rFonts w:ascii="Calibri" w:eastAsia="Calibri" w:hAnsi="Calibri" w:cs="Calibri"/>
              </w:rPr>
              <w:t>20</w:t>
            </w:r>
          </w:p>
        </w:tc>
      </w:tr>
      <w:tr w:rsidR="002B2582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582" w:rsidRDefault="00397925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Esperienza di collaborazione con i servizi socio-sanitari ed educativi della Provincia di Modena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582" w:rsidRDefault="00397925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</w:t>
            </w:r>
          </w:p>
          <w:p w:rsidR="002B2582" w:rsidRDefault="002B2582">
            <w:pPr>
              <w:spacing w:line="276" w:lineRule="auto"/>
              <w:ind w:firstLine="0"/>
              <w:rPr>
                <w:rFonts w:ascii="Calibri" w:eastAsia="Calibri" w:hAnsi="Calibri" w:cs="Calibri"/>
                <w:highlight w:val="cyan"/>
              </w:rPr>
            </w:pPr>
          </w:p>
        </w:tc>
      </w:tr>
      <w:tr w:rsidR="002B2582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582" w:rsidRDefault="00397925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Disponibilità e tipologia di sedi</w:t>
            </w:r>
            <w:r>
              <w:rPr>
                <w:rFonts w:ascii="Calibri" w:eastAsia="Calibri" w:hAnsi="Calibri" w:cs="Calibri"/>
              </w:rPr>
              <w:t xml:space="preserve"> proprie o in uso per la realizzazione delle attività oggetto di co-progettazione </w:t>
            </w: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582" w:rsidRDefault="00397925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</w:t>
            </w:r>
          </w:p>
          <w:p w:rsidR="002B2582" w:rsidRDefault="002B2582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highlight w:val="cyan"/>
              </w:rPr>
            </w:pPr>
          </w:p>
        </w:tc>
      </w:tr>
      <w:tr w:rsidR="002B2582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582" w:rsidRDefault="00397925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Impiego del personale volontario nelle attività oggetto del presente avviso</w:t>
            </w:r>
          </w:p>
          <w:p w:rsidR="002B2582" w:rsidRDefault="002B2582">
            <w:pPr>
              <w:ind w:left="360" w:firstLine="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582" w:rsidRDefault="00397925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highlight w:val="cyan"/>
              </w:rPr>
            </w:pPr>
            <w:r>
              <w:rPr>
                <w:rFonts w:ascii="Calibri" w:eastAsia="Calibri" w:hAnsi="Calibri" w:cs="Calibri"/>
              </w:rPr>
              <w:t>10</w:t>
            </w:r>
          </w:p>
        </w:tc>
      </w:tr>
    </w:tbl>
    <w:p w:rsidR="002B2582" w:rsidRDefault="002B2582" w:rsidP="00397925">
      <w:pPr>
        <w:spacing w:line="276" w:lineRule="auto"/>
        <w:ind w:firstLine="0"/>
        <w:jc w:val="both"/>
        <w:rPr>
          <w:rFonts w:ascii="Calibri" w:eastAsia="Calibri" w:hAnsi="Calibri" w:cs="Calibri"/>
          <w:highlight w:val="cyan"/>
        </w:rPr>
      </w:pPr>
      <w:bookmarkStart w:id="2" w:name="_GoBack"/>
      <w:bookmarkEnd w:id="2"/>
    </w:p>
    <w:p w:rsidR="002B2582" w:rsidRDefault="00397925">
      <w:pPr>
        <w:spacing w:line="276" w:lineRule="auto"/>
        <w:ind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</w:rPr>
        <w:t xml:space="preserve">12. </w:t>
      </w:r>
      <w:r>
        <w:rPr>
          <w:rFonts w:ascii="Calibri" w:eastAsia="Calibri" w:hAnsi="Calibri" w:cs="Calibri"/>
          <w:b/>
          <w:bCs/>
          <w:color w:val="000000"/>
        </w:rPr>
        <w:t>Svolgimento del percorso di co-progettazione</w:t>
      </w:r>
    </w:p>
    <w:p w:rsidR="002B2582" w:rsidRDefault="00397925">
      <w:pPr>
        <w:spacing w:line="276" w:lineRule="auto"/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 soggetti selezionati saranno invitati a uno più tavoli di co-progettazione coordinati dall’Ente per la </w:t>
      </w:r>
      <w:r>
        <w:rPr>
          <w:rFonts w:ascii="Calibri" w:eastAsia="Calibri" w:hAnsi="Calibri" w:cs="Calibri"/>
        </w:rPr>
        <w:t>definizione</w:t>
      </w:r>
      <w:r>
        <w:rPr>
          <w:rFonts w:ascii="Calibri" w:eastAsia="Calibri" w:hAnsi="Calibri" w:cs="Calibri"/>
          <w:color w:val="000000"/>
        </w:rPr>
        <w:t xml:space="preserve"> delle attività progettuali, attraverso fasi successive di approfondimento e di definizione degli elementi e dei contenuti progettuali, fino</w:t>
      </w:r>
      <w:r>
        <w:rPr>
          <w:rFonts w:ascii="Calibri" w:eastAsia="Calibri" w:hAnsi="Calibri" w:cs="Calibri"/>
          <w:color w:val="000000"/>
        </w:rPr>
        <w:t xml:space="preserve"> al raggiungimento del livello di sviluppo e di dettaglio richiesti da una progettazione di tipo esecutivo, anche conciliando proposte progettuali provenienti da enti diversi.</w:t>
      </w:r>
    </w:p>
    <w:p w:rsidR="002B2582" w:rsidRDefault="00397925">
      <w:pPr>
        <w:spacing w:line="276" w:lineRule="auto"/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Conclusa positivamente la fase di co-progettazione si provvederà all’elaborazion</w:t>
      </w:r>
      <w:r>
        <w:rPr>
          <w:rFonts w:ascii="Calibri" w:eastAsia="Calibri" w:hAnsi="Calibri" w:cs="Calibri"/>
          <w:color w:val="000000"/>
        </w:rPr>
        <w:t>e e all’approvazione di uno più progetti definitivi e alla stipula di una o più convenzioni nelle quali saranno previste nel dettaglio le modalità di gestione del progetto, di condivisione delle risorse e rendicontazione delle attività svolte e delle spese</w:t>
      </w:r>
      <w:r>
        <w:rPr>
          <w:rFonts w:ascii="Calibri" w:eastAsia="Calibri" w:hAnsi="Calibri" w:cs="Calibri"/>
          <w:color w:val="000000"/>
        </w:rPr>
        <w:t>.</w:t>
      </w:r>
    </w:p>
    <w:p w:rsidR="002B2582" w:rsidRDefault="002B2582">
      <w:pPr>
        <w:spacing w:line="276" w:lineRule="auto"/>
        <w:ind w:hanging="2"/>
        <w:jc w:val="center"/>
        <w:rPr>
          <w:rFonts w:ascii="Calibri" w:eastAsia="Calibri" w:hAnsi="Calibri" w:cs="Calibri"/>
          <w:color w:val="000000"/>
        </w:rPr>
      </w:pPr>
    </w:p>
    <w:p w:rsidR="00A12A3D" w:rsidRDefault="00397925" w:rsidP="00A12A3D">
      <w:pPr>
        <w:spacing w:line="276" w:lineRule="auto"/>
        <w:ind w:hanging="2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</w:rPr>
        <w:t xml:space="preserve">13. </w:t>
      </w:r>
      <w:r w:rsidR="00A12A3D" w:rsidRPr="00A12A3D">
        <w:rPr>
          <w:rFonts w:ascii="Calibri" w:eastAsia="Calibri" w:hAnsi="Calibri" w:cs="Calibri"/>
          <w:color w:val="000000"/>
        </w:rPr>
        <w:t>Quadro economico di riferimento e risorse messe a disposizione dall’AUSL</w:t>
      </w:r>
    </w:p>
    <w:p w:rsidR="002B2582" w:rsidRDefault="00397925" w:rsidP="00A12A3D">
      <w:pPr>
        <w:spacing w:line="276" w:lineRule="auto"/>
        <w:ind w:hanging="2"/>
      </w:pPr>
      <w:r>
        <w:rPr>
          <w:rFonts w:ascii="Calibri" w:eastAsia="Calibri" w:hAnsi="Calibri" w:cs="Calibri"/>
          <w:color w:val="000000"/>
        </w:rPr>
        <w:t xml:space="preserve">Per la realizzazione del progetto si procederà all’attivazione di una convenzione con il/i soggetto/i prescelto/i, con attribuzione di uno specifico budget a parziale copertura delle spese </w:t>
      </w:r>
      <w:r>
        <w:rPr>
          <w:rFonts w:ascii="Calibri" w:eastAsia="Calibri" w:hAnsi="Calibri" w:cs="Calibri"/>
          <w:color w:val="000000"/>
        </w:rPr>
        <w:t>occorse e debitamente documentate sino ad un massimo di Euro 50.000,00 omnicomprensivi per annualità e di Euro 150.000,00 per l’arco del triennio.</w:t>
      </w:r>
    </w:p>
    <w:p w:rsidR="002B2582" w:rsidRDefault="00397925">
      <w:pPr>
        <w:spacing w:line="276" w:lineRule="auto"/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La convenzione avrà validità per 12 mesi dalla data della sua decorrenza e potrà essere rinnovata per un </w:t>
      </w:r>
      <w:r>
        <w:rPr>
          <w:rFonts w:ascii="Calibri" w:eastAsia="Calibri" w:hAnsi="Calibri" w:cs="Calibri"/>
          <w:color w:val="000000"/>
        </w:rPr>
        <w:t>ulteriore anno, alle medesime condizioni, mediante l’adozione di apposito atto fino a un massimo di tre.</w:t>
      </w:r>
    </w:p>
    <w:p w:rsidR="002B2582" w:rsidRDefault="00397925">
      <w:pPr>
        <w:spacing w:line="276" w:lineRule="auto"/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Ai sensi di quanto stabilito dal </w:t>
      </w:r>
      <w:proofErr w:type="spellStart"/>
      <w:r>
        <w:rPr>
          <w:rFonts w:ascii="Calibri" w:eastAsia="Calibri" w:hAnsi="Calibri" w:cs="Calibri"/>
          <w:color w:val="000000"/>
        </w:rPr>
        <w:t>D.Lgs.</w:t>
      </w:r>
      <w:proofErr w:type="spellEnd"/>
      <w:r>
        <w:rPr>
          <w:rFonts w:ascii="Calibri" w:eastAsia="Calibri" w:hAnsi="Calibri" w:cs="Calibri"/>
          <w:color w:val="000000"/>
        </w:rPr>
        <w:t xml:space="preserve"> 117/2017 l’Azienda USL corrisponderà esclusivamente i rimborsi delle spese sostenute e documentate a fronte di </w:t>
      </w:r>
      <w:r>
        <w:rPr>
          <w:rFonts w:ascii="Calibri" w:eastAsia="Calibri" w:hAnsi="Calibri" w:cs="Calibri"/>
          <w:color w:val="000000"/>
        </w:rPr>
        <w:t>apposito rendiconto, fatta salva la possibilità di anticipazione ai fini di attivare il progetto.</w:t>
      </w:r>
    </w:p>
    <w:p w:rsidR="002B2582" w:rsidRDefault="00397925" w:rsidP="00A12A3D">
      <w:pPr>
        <w:spacing w:line="276" w:lineRule="auto"/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Le spese sostenute dal soggetto selezionato per lo svolgimento delle attività oggetto del presente Avviso rimborsabili dall’Azienda USL sono solo quelle stret</w:t>
      </w:r>
      <w:r>
        <w:rPr>
          <w:rFonts w:ascii="Calibri" w:eastAsia="Calibri" w:hAnsi="Calibri" w:cs="Calibri"/>
          <w:color w:val="000000"/>
        </w:rPr>
        <w:t xml:space="preserve">tamente e direttamente connesse e conseguenti alla realizzazione del progetto. </w:t>
      </w:r>
    </w:p>
    <w:p w:rsidR="002B2582" w:rsidRDefault="002B2582">
      <w:pPr>
        <w:spacing w:line="276" w:lineRule="auto"/>
        <w:ind w:hanging="2"/>
        <w:jc w:val="both"/>
        <w:rPr>
          <w:rFonts w:ascii="Calibri;sans-serif" w:hAnsi="Calibri;sans-serif"/>
          <w:color w:val="000000"/>
          <w:highlight w:val="yellow"/>
        </w:rPr>
      </w:pPr>
    </w:p>
    <w:p w:rsidR="002B2582" w:rsidRDefault="00397925">
      <w:pPr>
        <w:spacing w:line="276" w:lineRule="auto"/>
        <w:ind w:firstLine="0"/>
      </w:pPr>
      <w:r>
        <w:rPr>
          <w:rFonts w:ascii="Calibri" w:eastAsia="Calibri" w:hAnsi="Calibri" w:cs="Calibri"/>
          <w:b/>
          <w:bCs/>
        </w:rPr>
        <w:t>14</w:t>
      </w:r>
      <w:r>
        <w:rPr>
          <w:rFonts w:ascii="Calibri" w:eastAsia="Calibri" w:hAnsi="Calibri" w:cs="Calibri"/>
          <w:b/>
          <w:bCs/>
        </w:rPr>
        <w:t xml:space="preserve">. </w:t>
      </w:r>
      <w:r>
        <w:rPr>
          <w:rFonts w:ascii="Calibri" w:eastAsia="Calibri" w:hAnsi="Calibri" w:cs="Calibri"/>
          <w:b/>
          <w:bCs/>
          <w:color w:val="000000"/>
        </w:rPr>
        <w:t xml:space="preserve">Modalità di rimborso </w:t>
      </w:r>
    </w:p>
    <w:p w:rsidR="002B2582" w:rsidRDefault="00397925">
      <w:pPr>
        <w:spacing w:line="276" w:lineRule="auto"/>
        <w:ind w:firstLine="0"/>
        <w:jc w:val="both"/>
      </w:pPr>
      <w:r>
        <w:rPr>
          <w:rFonts w:ascii="Calibri" w:eastAsia="Calibri" w:hAnsi="Calibri" w:cs="Calibri"/>
          <w:color w:val="000000"/>
        </w:rPr>
        <w:t>Saranno ammessi a rendicontazione esclusivamente i documenti contabili che riportano la denominazione del progetto finanziato. È fatto obbligo di conservare gli originali dei documenti presentati, presso la sede legale del soggetto attuatore, per un period</w:t>
      </w:r>
      <w:r>
        <w:rPr>
          <w:rFonts w:ascii="Calibri" w:eastAsia="Calibri" w:hAnsi="Calibri" w:cs="Calibri"/>
          <w:color w:val="000000"/>
        </w:rPr>
        <w:t xml:space="preserve">o non inferiore a tre anni. </w:t>
      </w:r>
    </w:p>
    <w:p w:rsidR="002B2582" w:rsidRDefault="00397925">
      <w:pPr>
        <w:spacing w:line="276" w:lineRule="auto"/>
        <w:ind w:firstLine="0"/>
        <w:jc w:val="both"/>
      </w:pPr>
      <w:r>
        <w:rPr>
          <w:rFonts w:ascii="Calibri" w:eastAsia="Calibri" w:hAnsi="Calibri" w:cs="Calibri"/>
          <w:color w:val="000000"/>
        </w:rPr>
        <w:t>Tutti i documenti contabili dovranno riportare il nome del progetto approvato per la riconducibilità delle spese allo stesso. Tutte le spese devono essere riferite al periodo compreso tra la data di avvio e quella di conclusion</w:t>
      </w:r>
      <w:r>
        <w:rPr>
          <w:rFonts w:ascii="Calibri" w:eastAsia="Calibri" w:hAnsi="Calibri" w:cs="Calibri"/>
          <w:color w:val="000000"/>
        </w:rPr>
        <w:t>e delle attività incluse nel progetto. L’importo riferito alle risorse umane deve comprendere tutti gli oneri fiscali e previdenziali a carico del lavoratore e del datore di lavoro. Sarà onere del beneficiario consegnare, unitamente ai documenti giustifica</w:t>
      </w:r>
      <w:r>
        <w:rPr>
          <w:rFonts w:ascii="Calibri" w:eastAsia="Calibri" w:hAnsi="Calibri" w:cs="Calibri"/>
          <w:color w:val="000000"/>
        </w:rPr>
        <w:t xml:space="preserve">tivi della spesa, un prospetto riepilogativo del calcolo del costo lordo sostenuto per il personale. </w:t>
      </w:r>
    </w:p>
    <w:p w:rsidR="002B2582" w:rsidRDefault="002B2582">
      <w:pPr>
        <w:spacing w:line="276" w:lineRule="auto"/>
        <w:ind w:hanging="2"/>
        <w:jc w:val="both"/>
        <w:rPr>
          <w:rFonts w:ascii="Calibri" w:eastAsia="Calibri" w:hAnsi="Calibri" w:cs="Calibri"/>
          <w:color w:val="000000"/>
          <w:highlight w:val="yellow"/>
        </w:rPr>
      </w:pPr>
    </w:p>
    <w:p w:rsidR="002B2582" w:rsidRDefault="00397925">
      <w:pPr>
        <w:spacing w:line="276" w:lineRule="auto"/>
        <w:ind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</w:rPr>
        <w:t xml:space="preserve">15. </w:t>
      </w:r>
      <w:r>
        <w:rPr>
          <w:rFonts w:ascii="Calibri" w:eastAsia="Calibri" w:hAnsi="Calibri" w:cs="Calibri"/>
          <w:b/>
          <w:bCs/>
          <w:color w:val="000000"/>
        </w:rPr>
        <w:t>Trattamento dei dati personali</w:t>
      </w:r>
    </w:p>
    <w:p w:rsidR="002B2582" w:rsidRDefault="00397925">
      <w:pPr>
        <w:spacing w:line="276" w:lineRule="auto"/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partecipanti alla selezione accettano implicitamente le norme del presente avviso e, sottoscrivendo la domanda di am</w:t>
      </w:r>
      <w:r>
        <w:rPr>
          <w:rFonts w:ascii="Calibri" w:eastAsia="Calibri" w:hAnsi="Calibri" w:cs="Calibri"/>
          <w:color w:val="000000"/>
        </w:rPr>
        <w:t>missione alla selezione, autorizzano l’Azienda USL di Modena al trattamento dei loro dati personali ai fini dell'espletamento delle procedure previste.</w:t>
      </w:r>
    </w:p>
    <w:p w:rsidR="002B2582" w:rsidRDefault="00397925">
      <w:pPr>
        <w:spacing w:line="276" w:lineRule="auto"/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Ai sensi del Regolamento Generale (UE) 2016/679 sulla protezione dei dati personali (GDPR), si precisa c</w:t>
      </w:r>
      <w:r>
        <w:rPr>
          <w:rFonts w:ascii="Calibri" w:eastAsia="Calibri" w:hAnsi="Calibri" w:cs="Calibri"/>
          <w:color w:val="000000"/>
        </w:rPr>
        <w:t>he il trattamento dei dati personali è effettuato da soggetti incaricati ai soli fini della presente selezione, nel rispetto ed in applicazione delle normative vigenti.</w:t>
      </w:r>
    </w:p>
    <w:p w:rsidR="002B2582" w:rsidRDefault="00397925">
      <w:pPr>
        <w:spacing w:line="276" w:lineRule="auto"/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Il trattamento dei dati verrà effettuato con strumenti manuali, informatici e telematic</w:t>
      </w:r>
      <w:r>
        <w:rPr>
          <w:rFonts w:ascii="Calibri" w:eastAsia="Calibri" w:hAnsi="Calibri" w:cs="Calibri"/>
          <w:color w:val="000000"/>
        </w:rPr>
        <w:t>i in modo da garantire la sicurezza e la riservatezza. In qualsiasi momento potranno essere esercitati i diritti riconosciuti dal GDPR.</w:t>
      </w:r>
    </w:p>
    <w:p w:rsidR="002B2582" w:rsidRDefault="00397925">
      <w:pPr>
        <w:spacing w:line="276" w:lineRule="auto"/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La documentazione inviata non sarà restituita e resterà acquisita agli atti del procedimento.</w:t>
      </w:r>
    </w:p>
    <w:p w:rsidR="002B2582" w:rsidRDefault="002B2582">
      <w:pPr>
        <w:spacing w:line="276" w:lineRule="auto"/>
        <w:ind w:hanging="2"/>
        <w:jc w:val="both"/>
        <w:rPr>
          <w:rFonts w:ascii="Calibri" w:eastAsia="Calibri" w:hAnsi="Calibri" w:cs="Calibri"/>
          <w:color w:val="000000"/>
        </w:rPr>
      </w:pPr>
    </w:p>
    <w:p w:rsidR="002B2582" w:rsidRDefault="00397925">
      <w:pPr>
        <w:spacing w:line="276" w:lineRule="auto"/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Il Responsabile del proce</w:t>
      </w:r>
      <w:r>
        <w:rPr>
          <w:rFonts w:ascii="Calibri" w:eastAsia="Calibri" w:hAnsi="Calibri" w:cs="Calibri"/>
          <w:color w:val="000000"/>
        </w:rPr>
        <w:t>dimento è il Direttore Amministrativo f.f. del Dipartimento di Salute Mentale Dipendenze Patologiche, Dott.ssa Giuliana Urbelli</w:t>
      </w:r>
    </w:p>
    <w:p w:rsidR="002B2582" w:rsidRDefault="00397925">
      <w:pPr>
        <w:spacing w:line="276" w:lineRule="auto"/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Il Responsabile del trattamento dei dati è il Direttore del Dipartimento di Salute Mentale Dipendenze Patologiche, Dott.ssa </w:t>
      </w:r>
      <w:r>
        <w:rPr>
          <w:rFonts w:ascii="Calibri" w:eastAsia="Calibri" w:hAnsi="Calibri" w:cs="Calibri"/>
          <w:color w:val="000000"/>
        </w:rPr>
        <w:t>Donatella Marrama.</w:t>
      </w:r>
    </w:p>
    <w:p w:rsidR="002B2582" w:rsidRDefault="002B2582">
      <w:pPr>
        <w:spacing w:line="276" w:lineRule="auto"/>
        <w:ind w:hanging="2"/>
        <w:jc w:val="both"/>
        <w:rPr>
          <w:rFonts w:ascii="Calibri" w:eastAsia="Calibri" w:hAnsi="Calibri" w:cs="Calibri"/>
          <w:color w:val="000000"/>
        </w:rPr>
      </w:pPr>
    </w:p>
    <w:p w:rsidR="002B2582" w:rsidRDefault="00397925">
      <w:pPr>
        <w:spacing w:line="276" w:lineRule="auto"/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Gli atti del procedimento potranno essere visionati presso la segreteria del Dipartimento di Salute Mentale e Dipendenze Patologiche dell’Azienda USL di Modena - viale Muratori, 201 - 41121 Modena</w:t>
      </w:r>
      <w:r>
        <w:rPr>
          <w:rFonts w:ascii="Calibri" w:eastAsia="Calibri" w:hAnsi="Calibri" w:cs="Calibri"/>
          <w:i/>
          <w:iCs/>
          <w:color w:val="000000"/>
        </w:rPr>
        <w:t>.</w:t>
      </w:r>
    </w:p>
    <w:p w:rsidR="002B2582" w:rsidRDefault="002B2582">
      <w:pPr>
        <w:spacing w:line="276" w:lineRule="auto"/>
        <w:ind w:hanging="2"/>
        <w:jc w:val="both"/>
        <w:rPr>
          <w:rFonts w:ascii="Calibri" w:eastAsia="Calibri" w:hAnsi="Calibri" w:cs="Calibri"/>
          <w:color w:val="000000"/>
        </w:rPr>
      </w:pPr>
    </w:p>
    <w:p w:rsidR="002B2582" w:rsidRDefault="00397925">
      <w:pPr>
        <w:spacing w:line="276" w:lineRule="auto"/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Il presente avviso è disponibile sul </w:t>
      </w:r>
      <w:r>
        <w:rPr>
          <w:rFonts w:ascii="Calibri" w:eastAsia="Calibri" w:hAnsi="Calibri" w:cs="Calibri"/>
          <w:color w:val="000000"/>
        </w:rPr>
        <w:t>sito internet dell’Azienda USL di Modena, nella sezione</w:t>
      </w:r>
    </w:p>
    <w:p w:rsidR="002B2582" w:rsidRDefault="00397925">
      <w:pPr>
        <w:spacing w:line="276" w:lineRule="auto"/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bandi ed avvisi.</w:t>
      </w:r>
    </w:p>
    <w:p w:rsidR="002B2582" w:rsidRDefault="002B2582">
      <w:pPr>
        <w:spacing w:line="276" w:lineRule="auto"/>
        <w:ind w:hanging="2"/>
        <w:rPr>
          <w:rFonts w:ascii="Calibri" w:eastAsia="Calibri" w:hAnsi="Calibri" w:cs="Calibri"/>
          <w:color w:val="000000"/>
        </w:rPr>
      </w:pPr>
    </w:p>
    <w:p w:rsidR="002B2582" w:rsidRDefault="002B2582">
      <w:pPr>
        <w:spacing w:line="276" w:lineRule="auto"/>
        <w:ind w:hanging="2"/>
        <w:rPr>
          <w:rFonts w:ascii="Calibri" w:eastAsia="Calibri" w:hAnsi="Calibri" w:cs="Calibri"/>
          <w:color w:val="000000"/>
        </w:rPr>
      </w:pPr>
    </w:p>
    <w:p w:rsidR="002B2582" w:rsidRDefault="002B2582">
      <w:pPr>
        <w:spacing w:line="276" w:lineRule="auto"/>
        <w:ind w:hanging="2"/>
        <w:jc w:val="right"/>
        <w:rPr>
          <w:rFonts w:ascii="Arial" w:eastAsia="Arial" w:hAnsi="Arial" w:cs="Arial"/>
          <w:color w:val="000000"/>
        </w:rPr>
      </w:pPr>
    </w:p>
    <w:p w:rsidR="002B2582" w:rsidRDefault="002B2582">
      <w:pPr>
        <w:spacing w:line="276" w:lineRule="auto"/>
        <w:ind w:hanging="2"/>
        <w:jc w:val="right"/>
        <w:rPr>
          <w:rFonts w:ascii="Calibri" w:eastAsia="Arial" w:hAnsi="Calibri" w:cs="Calibri"/>
          <w:color w:val="000000"/>
        </w:rPr>
      </w:pPr>
    </w:p>
    <w:p w:rsidR="002B2582" w:rsidRDefault="00397925">
      <w:pPr>
        <w:spacing w:line="276" w:lineRule="auto"/>
        <w:ind w:hanging="2"/>
        <w:jc w:val="center"/>
        <w:rPr>
          <w:rFonts w:ascii="Calibri" w:eastAsia="Arial" w:hAnsi="Calibri" w:cs="Calibri"/>
          <w:color w:val="000000"/>
        </w:rPr>
      </w:pPr>
      <w:r>
        <w:rPr>
          <w:rFonts w:ascii="Calibri" w:eastAsia="Arial" w:hAnsi="Calibri" w:cs="Calibri"/>
          <w:color w:val="000000"/>
        </w:rPr>
        <w:t xml:space="preserve">Il Direttore del </w:t>
      </w:r>
      <w:r>
        <w:rPr>
          <w:rFonts w:ascii="Calibri" w:eastAsia="Calibri" w:hAnsi="Calibri" w:cs="Calibri"/>
          <w:color w:val="000000"/>
        </w:rPr>
        <w:t>Dipartimento di Salute Mentale Dipendenze Patologiche</w:t>
      </w:r>
      <w:r>
        <w:rPr>
          <w:rFonts w:ascii="Calibri" w:eastAsia="Arial" w:hAnsi="Calibri" w:cs="Calibri"/>
          <w:color w:val="000000"/>
        </w:rPr>
        <w:t xml:space="preserve"> </w:t>
      </w:r>
    </w:p>
    <w:p w:rsidR="002B2582" w:rsidRDefault="00397925">
      <w:pPr>
        <w:spacing w:line="276" w:lineRule="auto"/>
        <w:ind w:hanging="2"/>
        <w:jc w:val="center"/>
        <w:rPr>
          <w:rFonts w:ascii="Calibri" w:eastAsia="Arial" w:hAnsi="Calibri" w:cs="Calibri"/>
          <w:color w:val="000000"/>
        </w:rPr>
      </w:pPr>
      <w:r>
        <w:rPr>
          <w:rFonts w:ascii="Calibri" w:eastAsia="Arial" w:hAnsi="Calibri" w:cs="Calibri"/>
          <w:color w:val="000000"/>
        </w:rPr>
        <w:t>Dr.ssa Donatella Marrama</w:t>
      </w:r>
    </w:p>
    <w:p w:rsidR="002B2582" w:rsidRDefault="002B2582">
      <w:pPr>
        <w:ind w:hanging="2"/>
        <w:jc w:val="center"/>
        <w:rPr>
          <w:rFonts w:ascii="Calibri" w:eastAsia="Calibri" w:hAnsi="Calibri" w:cs="Calibri"/>
          <w:color w:val="FF4000"/>
        </w:rPr>
      </w:pPr>
    </w:p>
    <w:p w:rsidR="002B2582" w:rsidRDefault="002B2582">
      <w:pPr>
        <w:ind w:hanging="2"/>
        <w:jc w:val="both"/>
        <w:rPr>
          <w:rFonts w:ascii="Calibri" w:eastAsia="Calibri" w:hAnsi="Calibri" w:cs="Calibri"/>
          <w:color w:val="000000"/>
        </w:rPr>
      </w:pPr>
    </w:p>
    <w:p w:rsidR="002B2582" w:rsidRDefault="00397925">
      <w:pPr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</w:p>
    <w:p w:rsidR="002B2582" w:rsidRDefault="002B2582">
      <w:pPr>
        <w:ind w:hanging="2"/>
        <w:jc w:val="both"/>
        <w:rPr>
          <w:rFonts w:ascii="Calibri" w:eastAsia="Calibri" w:hAnsi="Calibri" w:cs="Calibri"/>
          <w:color w:val="000000"/>
        </w:rPr>
      </w:pPr>
    </w:p>
    <w:p w:rsidR="002B2582" w:rsidRDefault="002B2582">
      <w:pPr>
        <w:ind w:hanging="2"/>
        <w:jc w:val="both"/>
      </w:pPr>
    </w:p>
    <w:sectPr w:rsidR="002B2582">
      <w:footerReference w:type="default" r:id="rId8"/>
      <w:pgSz w:w="11906" w:h="16838"/>
      <w:pgMar w:top="1417" w:right="1134" w:bottom="1134" w:left="1134" w:header="0" w:footer="72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397925">
      <w:r>
        <w:separator/>
      </w:r>
    </w:p>
  </w:endnote>
  <w:endnote w:type="continuationSeparator" w:id="0">
    <w:p w:rsidR="00000000" w:rsidRDefault="00397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0609ABE-1E2C-47B6-BC15-D578B93DA446}"/>
    <w:embedBold r:id="rId2" w:fontKey="{28DD9C7B-BED9-4671-B745-4A9F5B42FDBC}"/>
    <w:embedItalic r:id="rId3" w:fontKey="{A7F18965-A963-46A2-8915-D37DDAD22A54}"/>
    <w:embedBoldItalic r:id="rId4" w:fontKey="{823E27C1-D01F-4D40-BE08-47B290D0AF61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1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5" w:fontKey="{3CF0715D-4849-4C5C-BD99-DAF1CC90337E}"/>
  </w:font>
  <w:font w:name="TrebuchetMS">
    <w:charset w:val="00"/>
    <w:family w:val="roman"/>
    <w:pitch w:val="variable"/>
  </w:font>
  <w:font w:name="TimesNewRomanPSMT">
    <w:charset w:val="00"/>
    <w:family w:val="roman"/>
    <w:pitch w:val="variable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E8A1D34-C690-4DC3-838F-E5F2904A8405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1D0CD93-EBA9-486F-ABFF-0B0E038C88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F41F047E-4CBA-4EEA-84B7-C5E0A83EFF36}"/>
  </w:font>
  <w:font w:name="Calibri;sans-serif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9" w:fontKey="{E0E1234C-2184-47A9-9182-9C0ACA64F9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2582" w:rsidRDefault="00397925">
    <w:pPr>
      <w:tabs>
        <w:tab w:val="center" w:pos="4819"/>
        <w:tab w:val="right" w:pos="9638"/>
      </w:tabs>
      <w:ind w:hanging="2"/>
      <w:jc w:val="center"/>
    </w:pPr>
    <w:r>
      <w:fldChar w:fldCharType="begin"/>
    </w:r>
    <w:r>
      <w:instrText>PAGE</w:instrText>
    </w:r>
    <w:r>
      <w:fldChar w:fldCharType="separate"/>
    </w:r>
    <w:r>
      <w:t>7</w:t>
    </w:r>
    <w:r>
      <w:fldChar w:fldCharType="end"/>
    </w:r>
  </w:p>
  <w:p w:rsidR="002B2582" w:rsidRDefault="002B2582">
    <w:pPr>
      <w:tabs>
        <w:tab w:val="center" w:pos="4819"/>
        <w:tab w:val="right" w:pos="9638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397925">
      <w:r>
        <w:separator/>
      </w:r>
    </w:p>
  </w:footnote>
  <w:footnote w:type="continuationSeparator" w:id="0">
    <w:p w:rsidR="00000000" w:rsidRDefault="003979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176BCC"/>
    <w:multiLevelType w:val="multilevel"/>
    <w:tmpl w:val="7E643A62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hAnsi="Calibri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A47C29"/>
    <w:multiLevelType w:val="hybridMultilevel"/>
    <w:tmpl w:val="F4E244F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A5286A"/>
    <w:multiLevelType w:val="multilevel"/>
    <w:tmpl w:val="536EFF5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1DCA1748"/>
    <w:multiLevelType w:val="multilevel"/>
    <w:tmpl w:val="B24A5F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</w:abstractNum>
  <w:abstractNum w:abstractNumId="4" w15:restartNumberingAfterBreak="0">
    <w:nsid w:val="25BC6405"/>
    <w:multiLevelType w:val="hybridMultilevel"/>
    <w:tmpl w:val="AFCCD8F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B53DC"/>
    <w:multiLevelType w:val="hybridMultilevel"/>
    <w:tmpl w:val="ECAE618E"/>
    <w:lvl w:ilvl="0" w:tplc="0410000B">
      <w:start w:val="1"/>
      <w:numFmt w:val="bullet"/>
      <w:lvlText w:val=""/>
      <w:lvlJc w:val="left"/>
      <w:pPr>
        <w:ind w:left="71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" w15:restartNumberingAfterBreak="0">
    <w:nsid w:val="2D21131C"/>
    <w:multiLevelType w:val="multilevel"/>
    <w:tmpl w:val="9BF4492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position w:val="0"/>
        <w:sz w:val="24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position w:val="0"/>
        <w:sz w:val="24"/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position w:val="0"/>
        <w:sz w:val="24"/>
        <w:vertAlign w:val="baseline"/>
      </w:rPr>
    </w:lvl>
    <w:lvl w:ilvl="4">
      <w:start w:val="1"/>
      <w:numFmt w:val="decimal"/>
      <w:lvlText w:val="%5."/>
      <w:lvlJc w:val="left"/>
      <w:pPr>
        <w:ind w:left="1800" w:hanging="360"/>
      </w:pPr>
      <w:rPr>
        <w:position w:val="0"/>
        <w:sz w:val="24"/>
        <w:vertAlign w:val="baseline"/>
      </w:rPr>
    </w:lvl>
    <w:lvl w:ilvl="5">
      <w:start w:val="1"/>
      <w:numFmt w:val="decimal"/>
      <w:lvlText w:val="%6."/>
      <w:lvlJc w:val="left"/>
      <w:pPr>
        <w:ind w:left="2160" w:hanging="36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position w:val="0"/>
        <w:sz w:val="24"/>
        <w:vertAlign w:val="baseline"/>
      </w:rPr>
    </w:lvl>
    <w:lvl w:ilvl="7">
      <w:start w:val="1"/>
      <w:numFmt w:val="decimal"/>
      <w:lvlText w:val="%8."/>
      <w:lvlJc w:val="left"/>
      <w:pPr>
        <w:ind w:left="2880" w:hanging="360"/>
      </w:pPr>
      <w:rPr>
        <w:position w:val="0"/>
        <w:sz w:val="24"/>
        <w:vertAlign w:val="baseline"/>
      </w:rPr>
    </w:lvl>
    <w:lvl w:ilvl="8">
      <w:start w:val="1"/>
      <w:numFmt w:val="decimal"/>
      <w:lvlText w:val="%9."/>
      <w:lvlJc w:val="left"/>
      <w:pPr>
        <w:ind w:left="3240" w:hanging="360"/>
      </w:pPr>
      <w:rPr>
        <w:position w:val="0"/>
        <w:sz w:val="24"/>
        <w:vertAlign w:val="baseline"/>
      </w:rPr>
    </w:lvl>
  </w:abstractNum>
  <w:abstractNum w:abstractNumId="7" w15:restartNumberingAfterBreak="0">
    <w:nsid w:val="3A2A2175"/>
    <w:multiLevelType w:val="multilevel"/>
    <w:tmpl w:val="82D83B72"/>
    <w:lvl w:ilvl="0">
      <w:start w:val="1"/>
      <w:numFmt w:val="bullet"/>
      <w:lvlText w:val="-"/>
      <w:lvlJc w:val="left"/>
      <w:pPr>
        <w:ind w:left="360" w:hanging="360"/>
      </w:pPr>
      <w:rPr>
        <w:rFonts w:ascii="Arial" w:hAnsi="Arial" w:cs="Arial" w:hint="default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position w:val="0"/>
        <w:sz w:val="24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position w:val="0"/>
        <w:sz w:val="24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position w:val="0"/>
        <w:sz w:val="24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</w:abstractNum>
  <w:abstractNum w:abstractNumId="8" w15:restartNumberingAfterBreak="0">
    <w:nsid w:val="3E3532A8"/>
    <w:multiLevelType w:val="multilevel"/>
    <w:tmpl w:val="3F6A348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cs="Noto Sans Symbols" w:hint="default"/>
        <w:position w:val="0"/>
        <w:sz w:val="24"/>
        <w:vertAlign w:val="baseline"/>
      </w:rPr>
    </w:lvl>
    <w:lvl w:ilvl="1">
      <w:start w:val="1"/>
      <w:numFmt w:val="bullet"/>
      <w:lvlText w:val="◦"/>
      <w:lvlJc w:val="left"/>
      <w:pPr>
        <w:ind w:left="72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4">
      <w:start w:val="1"/>
      <w:numFmt w:val="bullet"/>
      <w:lvlText w:val="◦"/>
      <w:lvlJc w:val="left"/>
      <w:pPr>
        <w:ind w:left="180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5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6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7">
      <w:start w:val="1"/>
      <w:numFmt w:val="bullet"/>
      <w:lvlText w:val="◦"/>
      <w:lvlJc w:val="left"/>
      <w:pPr>
        <w:ind w:left="288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8">
      <w:start w:val="1"/>
      <w:numFmt w:val="bullet"/>
      <w:lvlText w:val="▪"/>
      <w:lvlJc w:val="left"/>
      <w:pPr>
        <w:ind w:left="324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</w:abstractNum>
  <w:abstractNum w:abstractNumId="9" w15:restartNumberingAfterBreak="0">
    <w:nsid w:val="48CA3DF9"/>
    <w:multiLevelType w:val="multilevel"/>
    <w:tmpl w:val="785001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hAnsi="Calibri" w:cs="Calibri" w:hint="default"/>
        <w:position w:val="0"/>
        <w:sz w:val="24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position w:val="0"/>
        <w:sz w:val="24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position w:val="0"/>
        <w:sz w:val="24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</w:abstractNum>
  <w:abstractNum w:abstractNumId="10" w15:restartNumberingAfterBreak="0">
    <w:nsid w:val="5EDE269A"/>
    <w:multiLevelType w:val="multilevel"/>
    <w:tmpl w:val="528E85FA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A035308"/>
    <w:multiLevelType w:val="multilevel"/>
    <w:tmpl w:val="4EE29BE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position w:val="0"/>
        <w:sz w:val="24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position w:val="0"/>
        <w:sz w:val="24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position w:val="0"/>
        <w:sz w:val="24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</w:abstractNum>
  <w:abstractNum w:abstractNumId="12" w15:restartNumberingAfterBreak="0">
    <w:nsid w:val="6F3B74E3"/>
    <w:multiLevelType w:val="multilevel"/>
    <w:tmpl w:val="D9A6626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hAnsi="Noto Sans Symbols" w:cs="Noto Sans Symbols" w:hint="default"/>
        <w:position w:val="0"/>
        <w:sz w:val="24"/>
        <w:szCs w:val="24"/>
        <w:vertAlign w:val="baseline"/>
      </w:rPr>
    </w:lvl>
    <w:lvl w:ilvl="1">
      <w:start w:val="1"/>
      <w:numFmt w:val="bullet"/>
      <w:lvlText w:val="◦"/>
      <w:lvlJc w:val="left"/>
      <w:pPr>
        <w:ind w:left="144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hAnsi="Noto Sans Symbols" w:cs="Noto Sans Symbols" w:hint="default"/>
        <w:position w:val="0"/>
        <w:sz w:val="24"/>
        <w:szCs w:val="24"/>
        <w:vertAlign w:val="baseline"/>
      </w:rPr>
    </w:lvl>
    <w:lvl w:ilvl="4">
      <w:start w:val="1"/>
      <w:numFmt w:val="bullet"/>
      <w:lvlText w:val="◦"/>
      <w:lvlJc w:val="left"/>
      <w:pPr>
        <w:ind w:left="252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5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6">
      <w:start w:val="1"/>
      <w:numFmt w:val="bullet"/>
      <w:lvlText w:val="●"/>
      <w:lvlJc w:val="left"/>
      <w:pPr>
        <w:ind w:left="3240" w:hanging="360"/>
      </w:pPr>
      <w:rPr>
        <w:rFonts w:ascii="Noto Sans Symbols" w:hAnsi="Noto Sans Symbols" w:cs="Noto Sans Symbols" w:hint="default"/>
        <w:position w:val="0"/>
        <w:sz w:val="24"/>
        <w:szCs w:val="24"/>
        <w:vertAlign w:val="baseline"/>
      </w:rPr>
    </w:lvl>
    <w:lvl w:ilvl="7">
      <w:start w:val="1"/>
      <w:numFmt w:val="bullet"/>
      <w:lvlText w:val="◦"/>
      <w:lvlJc w:val="left"/>
      <w:pPr>
        <w:ind w:left="360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8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</w:abstractNum>
  <w:abstractNum w:abstractNumId="13" w15:restartNumberingAfterBreak="0">
    <w:nsid w:val="70F94BA6"/>
    <w:multiLevelType w:val="multilevel"/>
    <w:tmpl w:val="BF6409CC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position w:val="0"/>
        <w:sz w:val="24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position w:val="0"/>
        <w:sz w:val="24"/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position w:val="0"/>
        <w:sz w:val="24"/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position w:val="0"/>
        <w:sz w:val="24"/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position w:val="0"/>
        <w:sz w:val="24"/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position w:val="0"/>
        <w:sz w:val="24"/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position w:val="0"/>
        <w:sz w:val="24"/>
        <w:vertAlign w:val="baseline"/>
      </w:rPr>
    </w:lvl>
  </w:abstractNum>
  <w:num w:numId="1">
    <w:abstractNumId w:val="10"/>
  </w:num>
  <w:num w:numId="2">
    <w:abstractNumId w:val="6"/>
  </w:num>
  <w:num w:numId="3">
    <w:abstractNumId w:val="11"/>
  </w:num>
  <w:num w:numId="4">
    <w:abstractNumId w:val="12"/>
  </w:num>
  <w:num w:numId="5">
    <w:abstractNumId w:val="3"/>
  </w:num>
  <w:num w:numId="6">
    <w:abstractNumId w:val="9"/>
  </w:num>
  <w:num w:numId="7">
    <w:abstractNumId w:val="7"/>
  </w:num>
  <w:num w:numId="8">
    <w:abstractNumId w:val="13"/>
  </w:num>
  <w:num w:numId="9">
    <w:abstractNumId w:val="0"/>
  </w:num>
  <w:num w:numId="10">
    <w:abstractNumId w:val="2"/>
  </w:num>
  <w:num w:numId="11">
    <w:abstractNumId w:val="4"/>
  </w:num>
  <w:num w:numId="12">
    <w:abstractNumId w:val="5"/>
  </w:num>
  <w:num w:numId="13">
    <w:abstractNumId w:val="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582"/>
    <w:rsid w:val="002B2582"/>
    <w:rsid w:val="00397925"/>
    <w:rsid w:val="00A12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17C46"/>
  <w15:docId w15:val="{66254AC7-B7B3-4677-8BEA-5B3CDCE36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ind w:hanging="1"/>
    </w:pPr>
    <w:rPr>
      <w:sz w:val="24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tabs>
        <w:tab w:val="left" w:pos="1260"/>
      </w:tabs>
      <w:ind w:left="1247" w:firstLine="0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rFonts w:ascii="Arial" w:hAnsi="Arial" w:cs="Arial"/>
      <w:strike/>
      <w:w w:val="100"/>
      <w:position w:val="0"/>
      <w:sz w:val="24"/>
      <w:szCs w:val="24"/>
      <w:highlight w:val="yellow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OpenSymbol"/>
      <w:w w:val="100"/>
      <w:kern w:val="2"/>
      <w:position w:val="0"/>
      <w:sz w:val="24"/>
      <w:szCs w:val="24"/>
      <w:effect w:val="none"/>
      <w:vertAlign w:val="baseline"/>
      <w:em w:val="none"/>
      <w:lang w:eastAsia="zh-CN" w:bidi="hi-IN"/>
    </w:rPr>
  </w:style>
  <w:style w:type="character" w:customStyle="1" w:styleId="WW8Num3z1">
    <w:name w:val="WW8Num3z1"/>
    <w:qFormat/>
    <w:rPr>
      <w:rFonts w:ascii="OpenSymbol" w:hAnsi="OpenSymbol" w:cs="OpenSymbol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rFonts w:ascii="Symbol" w:hAnsi="Symbol" w:cs="OpenSymbol"/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rFonts w:ascii="OpenSymbol" w:hAnsi="OpenSymbol" w:cs="OpenSymbol"/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3z3">
    <w:name w:val="WW8Num3z3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rFonts w:ascii="TrebuchetMS" w:hAnsi="TrebuchetMS" w:cs="TrebuchetMS"/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rFonts w:ascii="TimesNewRomanPSMT" w:eastAsia="Times New Roman" w:hAnsi="TimesNewRomanPSMT" w:cs="TimesNewRomanPSMT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TrebuchetMS" w:hAnsi="TrebuchetMS" w:cs="TrebuchetMS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1z3">
    <w:name w:val="WW8Num11z3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TimesNewRomanPSMT" w:eastAsia="Times New Roman" w:hAnsi="TimesNewRomanPSMT" w:cs="TimesNewRomanPSMT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3">
    <w:name w:val="WW8Num12z3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3z0">
    <w:name w:val="WW8Num13z0"/>
    <w:qFormat/>
    <w:rPr>
      <w:rFonts w:ascii="TimesNewRomanPSMT" w:eastAsia="Times New Roman" w:hAnsi="TimesNewRomanPSMT" w:cs="TimesNewRomanPSMT"/>
      <w:w w:val="100"/>
      <w:position w:val="0"/>
      <w:sz w:val="24"/>
      <w:effect w:val="none"/>
      <w:vertAlign w:val="baseline"/>
      <w:em w:val="none"/>
    </w:rPr>
  </w:style>
  <w:style w:type="character" w:customStyle="1" w:styleId="WW8Num13z1">
    <w:name w:val="WW8Num1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3z2">
    <w:name w:val="WW8Num1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3z3">
    <w:name w:val="WW8Num13z3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4z0">
    <w:name w:val="WW8Num14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4z1">
    <w:name w:val="WW8Num14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4z2">
    <w:name w:val="WW8Num14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5z0">
    <w:name w:val="WW8Num15z0"/>
    <w:qFormat/>
    <w:rPr>
      <w:rFonts w:ascii="TimesNewRomanPSMT" w:eastAsia="Times New Roman" w:hAnsi="TimesNewRomanPSMT" w:cs="TimesNewRomanPSMT"/>
      <w:w w:val="100"/>
      <w:position w:val="0"/>
      <w:sz w:val="24"/>
      <w:effect w:val="none"/>
      <w:vertAlign w:val="baseline"/>
      <w:em w:val="none"/>
    </w:rPr>
  </w:style>
  <w:style w:type="character" w:customStyle="1" w:styleId="WW8Num15z1">
    <w:name w:val="WW8Num15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5z2">
    <w:name w:val="WW8Num15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5z3">
    <w:name w:val="WW8Num15z3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6z0">
    <w:name w:val="WW8Num16z0"/>
    <w:qFormat/>
    <w:rPr>
      <w:rFonts w:ascii="Arial" w:eastAsia="Times New Roman" w:hAnsi="Arial" w:cs="Arial"/>
      <w:w w:val="100"/>
      <w:position w:val="0"/>
      <w:sz w:val="24"/>
      <w:effect w:val="none"/>
      <w:vertAlign w:val="baseline"/>
      <w:em w:val="none"/>
    </w:rPr>
  </w:style>
  <w:style w:type="character" w:customStyle="1" w:styleId="WW8Num16z1">
    <w:name w:val="WW8Num16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6z2">
    <w:name w:val="WW8Num16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6z3">
    <w:name w:val="WW8Num16z3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7z0">
    <w:name w:val="WW8Num17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7z1">
    <w:name w:val="WW8Num17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7z2">
    <w:name w:val="WW8Num17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8z0">
    <w:name w:val="WW8Num1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8z1">
    <w:name w:val="WW8Num1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8z2">
    <w:name w:val="WW8Num1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9z0">
    <w:name w:val="WW8Num19z0"/>
    <w:qFormat/>
    <w:rPr>
      <w:rFonts w:ascii="Arial" w:eastAsia="Times New Roman" w:hAnsi="Arial" w:cs="Arial"/>
      <w:w w:val="100"/>
      <w:position w:val="0"/>
      <w:sz w:val="24"/>
      <w:effect w:val="none"/>
      <w:vertAlign w:val="baseline"/>
      <w:em w:val="none"/>
    </w:rPr>
  </w:style>
  <w:style w:type="character" w:customStyle="1" w:styleId="WW8Num19z1">
    <w:name w:val="WW8Num19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9z2">
    <w:name w:val="WW8Num19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9z3">
    <w:name w:val="WW8Num19z3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20z0">
    <w:name w:val="WW8Num20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20z1">
    <w:name w:val="WW8Num20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21z0">
    <w:name w:val="WW8Num21z0"/>
    <w:qFormat/>
    <w:rPr>
      <w:rFonts w:ascii="TimesNewRomanPSMT" w:eastAsia="Times New Roman" w:hAnsi="TimesNewRomanPSMT" w:cs="TimesNewRomanPSMT"/>
      <w:w w:val="100"/>
      <w:position w:val="0"/>
      <w:sz w:val="24"/>
      <w:effect w:val="none"/>
      <w:vertAlign w:val="baseline"/>
      <w:em w:val="none"/>
    </w:rPr>
  </w:style>
  <w:style w:type="character" w:customStyle="1" w:styleId="WW8Num21z1">
    <w:name w:val="WW8Num2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21z2">
    <w:name w:val="WW8Num2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21z3">
    <w:name w:val="WW8Num21z3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22z0">
    <w:name w:val="WW8Num22z0"/>
    <w:qFormat/>
    <w:rPr>
      <w:rFonts w:ascii="TimesNewRomanPSMT" w:eastAsia="Times New Roman" w:hAnsi="TimesNewRomanPSMT" w:cs="TimesNewRomanPSMT"/>
      <w:w w:val="100"/>
      <w:position w:val="0"/>
      <w:sz w:val="24"/>
      <w:effect w:val="none"/>
      <w:vertAlign w:val="baseline"/>
      <w:em w:val="none"/>
    </w:rPr>
  </w:style>
  <w:style w:type="character" w:customStyle="1" w:styleId="WW8Num22z1">
    <w:name w:val="WW8Num2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22z2">
    <w:name w:val="WW8Num2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22z3">
    <w:name w:val="WW8Num22z3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23z0">
    <w:name w:val="WW8Num2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23z1">
    <w:name w:val="WW8Num2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23z2">
    <w:name w:val="WW8Num2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24z0">
    <w:name w:val="WW8Num2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5z0">
    <w:name w:val="WW8Num25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25z1">
    <w:name w:val="WW8Num25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25z2">
    <w:name w:val="WW8Num25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26z0">
    <w:name w:val="WW8Num26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26z1">
    <w:name w:val="WW8Num26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26z2">
    <w:name w:val="WW8Num26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27z0">
    <w:name w:val="WW8Num27z0"/>
    <w:qFormat/>
    <w:rPr>
      <w:rFonts w:ascii="TimesNewRomanPSMT" w:eastAsia="Times New Roman" w:hAnsi="TimesNewRomanPSMT" w:cs="TimesNewRomanPSMT"/>
      <w:w w:val="100"/>
      <w:position w:val="0"/>
      <w:sz w:val="24"/>
      <w:effect w:val="none"/>
      <w:vertAlign w:val="baseline"/>
      <w:em w:val="none"/>
    </w:rPr>
  </w:style>
  <w:style w:type="character" w:customStyle="1" w:styleId="WW8Num27z1">
    <w:name w:val="WW8Num27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27z2">
    <w:name w:val="WW8Num27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27z3">
    <w:name w:val="WW8Num27z3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28z0">
    <w:name w:val="WW8Num28z0"/>
    <w:qFormat/>
    <w:rPr>
      <w:rFonts w:ascii="TimesNewRomanPSMT" w:eastAsia="Times New Roman" w:hAnsi="TimesNewRomanPSMT" w:cs="TimesNewRomanPSMT"/>
      <w:w w:val="100"/>
      <w:position w:val="0"/>
      <w:sz w:val="24"/>
      <w:effect w:val="none"/>
      <w:vertAlign w:val="baseline"/>
      <w:em w:val="none"/>
    </w:rPr>
  </w:style>
  <w:style w:type="character" w:customStyle="1" w:styleId="WW8Num28z1">
    <w:name w:val="WW8Num2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28z2">
    <w:name w:val="WW8Num2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28z3">
    <w:name w:val="WW8Num28z3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29z0">
    <w:name w:val="WW8Num29z0"/>
    <w:qFormat/>
    <w:rPr>
      <w:rFonts w:ascii="Arial" w:eastAsia="Times New Roman" w:hAnsi="Arial" w:cs="Arial"/>
      <w:w w:val="100"/>
      <w:position w:val="0"/>
      <w:sz w:val="24"/>
      <w:effect w:val="none"/>
      <w:vertAlign w:val="baseline"/>
      <w:em w:val="none"/>
    </w:rPr>
  </w:style>
  <w:style w:type="character" w:customStyle="1" w:styleId="WW8Num30z0">
    <w:name w:val="WW8Num30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Carpredefinitoparagrafo1">
    <w:name w:val="Car. predefinito paragraf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imandocommento1">
    <w:name w:val="Rimando commento1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TestonotaapidipaginaCarattere">
    <w:name w:val="Testo nota a piè di pagina Carattere"/>
    <w:qFormat/>
    <w:rPr>
      <w:w w:val="100"/>
      <w:kern w:val="2"/>
      <w:position w:val="0"/>
      <w:sz w:val="24"/>
      <w:effect w:val="none"/>
      <w:vertAlign w:val="baseline"/>
      <w:em w:val="none"/>
      <w:lang w:val="it-IT" w:bidi="hi-IN"/>
    </w:rPr>
  </w:style>
  <w:style w:type="character" w:customStyle="1" w:styleId="Caratterinotadichiusura">
    <w:name w:val="Caratteri nota di chiusura"/>
    <w:qFormat/>
    <w:rPr>
      <w:rFonts w:ascii="Times New Roman" w:eastAsia="Times New Roman" w:hAnsi="Times New Roman" w:cs="Times New Roman"/>
      <w:w w:val="100"/>
      <w:effect w:val="none"/>
      <w:vertAlign w:val="superscript"/>
      <w:em w:val="none"/>
    </w:rPr>
  </w:style>
  <w:style w:type="character" w:customStyle="1" w:styleId="Caratteredellanota">
    <w:name w:val="Carattere della nota"/>
    <w:qFormat/>
    <w:rPr>
      <w:rFonts w:ascii="Times New Roman" w:eastAsia="Times New Roman" w:hAnsi="Times New Roman" w:cs="Times New Roman"/>
      <w:w w:val="100"/>
      <w:effect w:val="none"/>
      <w:vertAlign w:val="superscript"/>
      <w:em w:val="none"/>
    </w:rPr>
  </w:style>
  <w:style w:type="character" w:customStyle="1" w:styleId="CollegamentoInternet">
    <w:name w:val="Collegamento Internet"/>
  </w:style>
  <w:style w:type="character" w:styleId="Enfasigrassetto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PreformattatoHTMLCarattere">
    <w:name w:val="Preformattato HTML Carattere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Enfasi">
    <w:name w:val="Enfasi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character" w:customStyle="1" w:styleId="Punti">
    <w:name w:val="Punti"/>
    <w:qFormat/>
    <w:rPr>
      <w:rFonts w:ascii="OpenSymbol" w:eastAsia="OpenSymbol" w:hAnsi="OpenSymbol" w:cs="OpenSymbol"/>
      <w:w w:val="100"/>
      <w:position w:val="0"/>
      <w:sz w:val="24"/>
      <w:effect w:val="none"/>
      <w:vertAlign w:val="baseline"/>
      <w:em w:val="none"/>
    </w:rPr>
  </w:style>
  <w:style w:type="character" w:customStyle="1" w:styleId="Caratteridinumerazione">
    <w:name w:val="Caratteri di numerazione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stonormaleCarattere">
    <w:name w:val="Testo normale Carattere"/>
    <w:qFormat/>
    <w:rPr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IntestazioneCarattere">
    <w:name w:val="Intestazione Carattere"/>
    <w:qFormat/>
    <w:rPr>
      <w:w w:val="100"/>
      <w:position w:val="0"/>
      <w:sz w:val="24"/>
      <w:szCs w:val="24"/>
      <w:effect w:val="none"/>
      <w:vertAlign w:val="baseline"/>
      <w:em w:val="none"/>
      <w:lang w:eastAsia="zh-CN"/>
    </w:rPr>
  </w:style>
  <w:style w:type="character" w:customStyle="1" w:styleId="PidipaginaCarattere">
    <w:name w:val="Piè di pagina Carattere"/>
    <w:qFormat/>
    <w:rPr>
      <w:w w:val="100"/>
      <w:position w:val="0"/>
      <w:sz w:val="24"/>
      <w:szCs w:val="24"/>
      <w:effect w:val="none"/>
      <w:vertAlign w:val="baseline"/>
      <w:em w:val="none"/>
      <w:lang w:eastAsia="zh-CN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Pr>
      <w:lang w:val="it-IT" w:eastAsia="zh-CN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Pr>
      <w:sz w:val="16"/>
      <w:szCs w:val="16"/>
    </w:rPr>
  </w:style>
  <w:style w:type="character" w:customStyle="1" w:styleId="Enfasiforte">
    <w:name w:val="Enfasi forte"/>
    <w:qFormat/>
    <w:rPr>
      <w:b/>
      <w:bCs/>
    </w:rPr>
  </w:style>
  <w:style w:type="paragraph" w:styleId="Titolo">
    <w:name w:val="Title"/>
    <w:basedOn w:val="Normale"/>
    <w:next w:val="Corpotesto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testo">
    <w:name w:val="Body Text"/>
    <w:pPr>
      <w:spacing w:after="140" w:line="276" w:lineRule="auto"/>
      <w:ind w:hanging="1"/>
    </w:pPr>
    <w:rPr>
      <w:sz w:val="24"/>
    </w:rPr>
  </w:style>
  <w:style w:type="paragraph" w:styleId="Elenco">
    <w:name w:val="List"/>
    <w:basedOn w:val="Corpotesto"/>
  </w:style>
  <w:style w:type="paragraph" w:styleId="Didascalia">
    <w:name w:val="caption"/>
    <w:qFormat/>
    <w:pPr>
      <w:suppressLineNumbers/>
      <w:spacing w:before="120" w:after="120"/>
      <w:ind w:hanging="1"/>
    </w:pPr>
    <w:rPr>
      <w:i/>
      <w:iCs/>
      <w:sz w:val="24"/>
    </w:rPr>
  </w:style>
  <w:style w:type="paragraph" w:customStyle="1" w:styleId="Indice">
    <w:name w:val="Indice"/>
    <w:qFormat/>
    <w:pPr>
      <w:suppressLineNumbers/>
      <w:ind w:hanging="1"/>
    </w:pPr>
    <w:rPr>
      <w:sz w:val="24"/>
    </w:rPr>
  </w:style>
  <w:style w:type="paragraph" w:customStyle="1" w:styleId="Titolo10">
    <w:name w:val="Titolo1"/>
    <w:next w:val="Corpotesto"/>
    <w:qFormat/>
    <w:pPr>
      <w:keepNext/>
      <w:spacing w:before="240" w:after="120"/>
      <w:ind w:hanging="1"/>
    </w:pPr>
    <w:rPr>
      <w:rFonts w:ascii="Liberation Sans" w:eastAsia="Microsoft YaHei" w:hAnsi="Liberation Sans" w:cs="Arial"/>
      <w:sz w:val="28"/>
      <w:szCs w:val="28"/>
    </w:rPr>
  </w:style>
  <w:style w:type="paragraph" w:customStyle="1" w:styleId="caption1">
    <w:name w:val="caption1"/>
    <w:qFormat/>
    <w:pPr>
      <w:suppressLineNumbers/>
      <w:spacing w:before="120" w:after="120"/>
      <w:ind w:hanging="1"/>
    </w:pPr>
    <w:rPr>
      <w:i/>
      <w:iCs/>
      <w:sz w:val="24"/>
    </w:rPr>
  </w:style>
  <w:style w:type="paragraph" w:customStyle="1" w:styleId="caption11">
    <w:name w:val="caption11"/>
    <w:qFormat/>
    <w:pPr>
      <w:suppressLineNumbers/>
      <w:spacing w:before="120" w:after="120"/>
      <w:ind w:hanging="1"/>
    </w:pPr>
    <w:rPr>
      <w:i/>
      <w:iCs/>
      <w:sz w:val="24"/>
    </w:rPr>
  </w:style>
  <w:style w:type="paragraph" w:customStyle="1" w:styleId="caption111">
    <w:name w:val="caption111"/>
    <w:qFormat/>
    <w:pPr>
      <w:suppressLineNumbers/>
      <w:spacing w:before="120" w:after="120"/>
      <w:ind w:hanging="1"/>
    </w:pPr>
    <w:rPr>
      <w:i/>
      <w:iCs/>
      <w:sz w:val="24"/>
    </w:rPr>
  </w:style>
  <w:style w:type="paragraph" w:customStyle="1" w:styleId="caption1111">
    <w:name w:val="caption1111"/>
    <w:qFormat/>
    <w:pPr>
      <w:suppressLineNumbers/>
      <w:spacing w:before="120" w:after="120"/>
      <w:ind w:hanging="1"/>
    </w:pPr>
    <w:rPr>
      <w:i/>
      <w:iCs/>
      <w:sz w:val="24"/>
    </w:rPr>
  </w:style>
  <w:style w:type="paragraph" w:customStyle="1" w:styleId="Testocommento1">
    <w:name w:val="Testo commento1"/>
    <w:qFormat/>
    <w:pPr>
      <w:ind w:hanging="1"/>
    </w:pPr>
    <w:rPr>
      <w:szCs w:val="20"/>
    </w:rPr>
  </w:style>
  <w:style w:type="paragraph" w:styleId="Soggettocommento">
    <w:name w:val="annotation subject"/>
    <w:basedOn w:val="Testocommento1"/>
    <w:next w:val="Testocommento1"/>
    <w:qFormat/>
    <w:rPr>
      <w:b/>
      <w:bCs/>
    </w:rPr>
  </w:style>
  <w:style w:type="paragraph" w:styleId="Testofumetto">
    <w:name w:val="Balloon Text"/>
    <w:qFormat/>
    <w:pPr>
      <w:ind w:hanging="1"/>
    </w:pPr>
    <w:rPr>
      <w:rFonts w:ascii="Tahoma" w:hAnsi="Tahoma" w:cs="Tahoma"/>
      <w:sz w:val="16"/>
      <w:szCs w:val="16"/>
    </w:rPr>
  </w:style>
  <w:style w:type="paragraph" w:styleId="Testonotaapidipagina">
    <w:name w:val="footnote text"/>
    <w:pPr>
      <w:widowControl w:val="0"/>
      <w:suppressLineNumbers/>
      <w:ind w:left="283" w:hanging="283"/>
    </w:pPr>
    <w:rPr>
      <w:kern w:val="2"/>
      <w:sz w:val="24"/>
      <w:lang w:bidi="hi-IN"/>
    </w:rPr>
  </w:style>
  <w:style w:type="paragraph" w:styleId="PreformattatoHTML">
    <w:name w:val="HTML Preformatted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hanging="1"/>
    </w:pPr>
    <w:rPr>
      <w:rFonts w:ascii="Courier New" w:hAnsi="Courier New" w:cs="Courier New"/>
      <w:szCs w:val="20"/>
    </w:rPr>
  </w:style>
  <w:style w:type="paragraph" w:styleId="NormaleWeb">
    <w:name w:val="Normal (Web)"/>
    <w:qFormat/>
    <w:pPr>
      <w:spacing w:before="280" w:after="119"/>
      <w:ind w:hanging="1"/>
    </w:pPr>
    <w:rPr>
      <w:sz w:val="24"/>
    </w:rPr>
  </w:style>
  <w:style w:type="paragraph" w:styleId="Paragrafoelenco">
    <w:name w:val="List Paragraph"/>
    <w:qFormat/>
    <w:pPr>
      <w:spacing w:after="160" w:line="252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Contenutocornice">
    <w:name w:val="Contenuto cornice"/>
    <w:qFormat/>
    <w:pPr>
      <w:ind w:hanging="1"/>
    </w:pPr>
    <w:rPr>
      <w:sz w:val="24"/>
    </w:rPr>
  </w:style>
  <w:style w:type="paragraph" w:styleId="Testonormale">
    <w:name w:val="Plain Text"/>
    <w:qFormat/>
    <w:pPr>
      <w:suppressAutoHyphens/>
      <w:spacing w:beforeAutospacing="1" w:afterAutospacing="1"/>
      <w:ind w:hanging="1"/>
    </w:pPr>
    <w:rPr>
      <w:sz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qFormat/>
    <w:pPr>
      <w:tabs>
        <w:tab w:val="center" w:pos="4819"/>
        <w:tab w:val="right" w:pos="9638"/>
      </w:tabs>
      <w:ind w:hanging="1"/>
    </w:pPr>
    <w:rPr>
      <w:sz w:val="24"/>
    </w:rPr>
  </w:style>
  <w:style w:type="paragraph" w:styleId="Pidipagina">
    <w:name w:val="footer"/>
    <w:qFormat/>
    <w:pPr>
      <w:tabs>
        <w:tab w:val="center" w:pos="4819"/>
        <w:tab w:val="right" w:pos="9638"/>
      </w:tabs>
      <w:ind w:hanging="1"/>
    </w:pPr>
    <w:rPr>
      <w:sz w:val="24"/>
    </w:rPr>
  </w:style>
  <w:style w:type="paragraph" w:styleId="Testocommento">
    <w:name w:val="annotation text"/>
    <w:link w:val="TestocommentoCarattere"/>
    <w:uiPriority w:val="99"/>
    <w:semiHidden/>
    <w:unhideWhenUsed/>
    <w:qFormat/>
    <w:pPr>
      <w:ind w:hanging="1"/>
    </w:pPr>
    <w:rPr>
      <w:szCs w:val="20"/>
    </w:rPr>
  </w:style>
  <w:style w:type="paragraph" w:customStyle="1" w:styleId="Default">
    <w:name w:val="Default"/>
    <w:qFormat/>
    <w:rsid w:val="005F2D53"/>
    <w:pPr>
      <w:ind w:hanging="1"/>
    </w:pPr>
    <w:rPr>
      <w:color w:val="000000"/>
      <w:sz w:val="24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Grigliatabella">
    <w:name w:val="Table Grid"/>
    <w:basedOn w:val="Tabellanormale"/>
    <w:uiPriority w:val="39"/>
    <w:rsid w:val="00311B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R6nrUbagparUxF4OzUZxAcquuxg==">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2691</Words>
  <Characters>15339</Characters>
  <Application>Microsoft Office Word</Application>
  <DocSecurity>0</DocSecurity>
  <Lines>127</Lines>
  <Paragraphs>35</Paragraphs>
  <ScaleCrop>false</ScaleCrop>
  <Company/>
  <LinksUpToDate>false</LinksUpToDate>
  <CharactersWithSpaces>17995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pozzesserec</dc:creator>
  <dc:description/>
  <cp:lastModifiedBy>Urbelli Giuliana</cp:lastModifiedBy>
  <cp:revision>3</cp:revision>
  <cp:lastPrinted>2026-02-19T09:04:00Z</cp:lastPrinted>
  <dcterms:created xsi:type="dcterms:W3CDTF">2026-02-27T08:32:00Z</dcterms:created>
  <dcterms:modified xsi:type="dcterms:W3CDTF">2026-02-27T08:38:00Z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